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5276" w:type="dxa"/>
        <w:tblLayout w:type="fixed"/>
        <w:tblLook w:val="04A0"/>
      </w:tblPr>
      <w:tblGrid>
        <w:gridCol w:w="2943"/>
        <w:gridCol w:w="2552"/>
        <w:gridCol w:w="2693"/>
        <w:gridCol w:w="7088"/>
      </w:tblGrid>
      <w:tr w:rsidR="00B26804" w:rsidTr="002E390D">
        <w:trPr>
          <w:trHeight w:val="557"/>
        </w:trPr>
        <w:tc>
          <w:tcPr>
            <w:tcW w:w="15276" w:type="dxa"/>
            <w:gridSpan w:val="4"/>
          </w:tcPr>
          <w:p w:rsidR="00B26804" w:rsidRPr="006655D3" w:rsidRDefault="007A5F28" w:rsidP="005951CB">
            <w:pPr>
              <w:tabs>
                <w:tab w:val="left" w:pos="18428"/>
              </w:tabs>
              <w:jc w:val="center"/>
              <w:rPr>
                <w:b/>
              </w:rPr>
            </w:pPr>
            <w:r>
              <w:rPr>
                <w:b/>
              </w:rPr>
              <w:t>İNGİLTERE</w:t>
            </w:r>
          </w:p>
        </w:tc>
      </w:tr>
      <w:tr w:rsidR="00B26804" w:rsidTr="00852477">
        <w:trPr>
          <w:trHeight w:val="276"/>
        </w:trPr>
        <w:tc>
          <w:tcPr>
            <w:tcW w:w="2943" w:type="dxa"/>
            <w:vMerge w:val="restart"/>
          </w:tcPr>
          <w:p w:rsidR="00B26804" w:rsidRPr="006655D3" w:rsidRDefault="00B26804" w:rsidP="005951CB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552" w:type="dxa"/>
            <w:vMerge w:val="restart"/>
          </w:tcPr>
          <w:p w:rsidR="00B26804" w:rsidRDefault="00B26804" w:rsidP="005951CB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  <w:p w:rsidR="004F699A" w:rsidRPr="006655D3" w:rsidRDefault="004F699A" w:rsidP="005951C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B26804" w:rsidRPr="00A96316" w:rsidRDefault="00B26804" w:rsidP="005951CB">
            <w:pPr>
              <w:jc w:val="center"/>
              <w:rPr>
                <w:b/>
              </w:rPr>
            </w:pPr>
            <w:r w:rsidRPr="00A96316">
              <w:rPr>
                <w:b/>
              </w:rPr>
              <w:t>Koşul Notu</w:t>
            </w:r>
          </w:p>
        </w:tc>
        <w:tc>
          <w:tcPr>
            <w:tcW w:w="7088" w:type="dxa"/>
            <w:vMerge w:val="restart"/>
          </w:tcPr>
          <w:p w:rsidR="00B26804" w:rsidRPr="006655D3" w:rsidRDefault="00B26804" w:rsidP="005951CB">
            <w:pPr>
              <w:jc w:val="center"/>
              <w:rPr>
                <w:b/>
              </w:rPr>
            </w:pPr>
            <w:r w:rsidRPr="006655D3">
              <w:rPr>
                <w:b/>
              </w:rPr>
              <w:t>İnternet Adresi</w:t>
            </w:r>
          </w:p>
        </w:tc>
      </w:tr>
      <w:tr w:rsidR="00B26804" w:rsidTr="00852477">
        <w:trPr>
          <w:trHeight w:val="276"/>
        </w:trPr>
        <w:tc>
          <w:tcPr>
            <w:tcW w:w="2943" w:type="dxa"/>
            <w:vMerge/>
          </w:tcPr>
          <w:p w:rsidR="00B26804" w:rsidRPr="006655D3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26804" w:rsidRPr="006655D3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26804" w:rsidRPr="00A96316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  <w:vMerge/>
          </w:tcPr>
          <w:p w:rsidR="00B26804" w:rsidRPr="006655D3" w:rsidRDefault="00B26804" w:rsidP="005951CB">
            <w:pPr>
              <w:jc w:val="center"/>
              <w:rPr>
                <w:b/>
              </w:rPr>
            </w:pPr>
          </w:p>
        </w:tc>
      </w:tr>
      <w:tr w:rsidR="004F699A" w:rsidTr="00852477">
        <w:trPr>
          <w:trHeight w:val="936"/>
        </w:trPr>
        <w:tc>
          <w:tcPr>
            <w:tcW w:w="2943" w:type="dxa"/>
          </w:tcPr>
          <w:p w:rsidR="00D03585" w:rsidRPr="00CD0D46" w:rsidRDefault="00D03585" w:rsidP="005951CB">
            <w:pPr>
              <w:jc w:val="center"/>
            </w:pPr>
          </w:p>
          <w:p w:rsidR="004F699A" w:rsidRPr="00CD0D46" w:rsidRDefault="004F699A" w:rsidP="005951CB">
            <w:pPr>
              <w:jc w:val="center"/>
            </w:pPr>
            <w:proofErr w:type="spellStart"/>
            <w:r w:rsidRPr="00CD0D46">
              <w:t>Aerosoller</w:t>
            </w:r>
            <w:proofErr w:type="spellEnd"/>
          </w:p>
        </w:tc>
        <w:tc>
          <w:tcPr>
            <w:tcW w:w="2552" w:type="dxa"/>
          </w:tcPr>
          <w:p w:rsidR="004F699A" w:rsidRDefault="004F699A" w:rsidP="005951CB">
            <w:pPr>
              <w:jc w:val="center"/>
              <w:rPr>
                <w:b/>
              </w:rPr>
            </w:pPr>
          </w:p>
          <w:p w:rsidR="004F699A" w:rsidRDefault="004F699A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  <w:p w:rsidR="004F699A" w:rsidRDefault="004F699A" w:rsidP="005951CB">
            <w:pPr>
              <w:jc w:val="center"/>
              <w:rPr>
                <w:b/>
              </w:rPr>
            </w:pPr>
          </w:p>
          <w:p w:rsidR="004F699A" w:rsidRPr="006655D3" w:rsidRDefault="004F699A" w:rsidP="005951C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F699A" w:rsidRPr="00A96316" w:rsidRDefault="004F699A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4F699A" w:rsidRPr="006655D3" w:rsidRDefault="004F699A" w:rsidP="005951CB">
            <w:pPr>
              <w:tabs>
                <w:tab w:val="left" w:pos="7761"/>
              </w:tabs>
              <w:ind w:left="9321"/>
              <w:jc w:val="center"/>
              <w:rPr>
                <w:b/>
              </w:rPr>
            </w:pPr>
          </w:p>
        </w:tc>
      </w:tr>
      <w:tr w:rsidR="004F699A" w:rsidTr="00852477">
        <w:trPr>
          <w:trHeight w:val="521"/>
        </w:trPr>
        <w:tc>
          <w:tcPr>
            <w:tcW w:w="2943" w:type="dxa"/>
          </w:tcPr>
          <w:p w:rsidR="004F699A" w:rsidRPr="00CD0D46" w:rsidRDefault="00D03585" w:rsidP="005951CB">
            <w:pPr>
              <w:jc w:val="center"/>
            </w:pPr>
            <w:r w:rsidRPr="00CD0D46">
              <w:t>Alkollü içecekler (%24 üzerinde)</w:t>
            </w:r>
          </w:p>
        </w:tc>
        <w:tc>
          <w:tcPr>
            <w:tcW w:w="2552" w:type="dxa"/>
          </w:tcPr>
          <w:p w:rsidR="004F699A" w:rsidRDefault="004F699A" w:rsidP="005951CB">
            <w:pPr>
              <w:jc w:val="center"/>
              <w:rPr>
                <w:b/>
              </w:rPr>
            </w:pPr>
          </w:p>
          <w:p w:rsidR="004F699A" w:rsidRDefault="00D03585" w:rsidP="005951CB">
            <w:pPr>
              <w:jc w:val="center"/>
              <w:rPr>
                <w:b/>
              </w:rPr>
            </w:pPr>
            <w:r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4F699A" w:rsidRPr="00A96316" w:rsidRDefault="004F699A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4F699A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7" w:history="1">
              <w:r w:rsidR="002E390D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2E390D" w:rsidRPr="006655D3" w:rsidRDefault="002E390D" w:rsidP="005951CB">
            <w:pPr>
              <w:jc w:val="center"/>
              <w:rPr>
                <w:b/>
              </w:rPr>
            </w:pPr>
          </w:p>
        </w:tc>
      </w:tr>
      <w:tr w:rsidR="004F699A" w:rsidTr="00852477">
        <w:trPr>
          <w:trHeight w:val="1006"/>
        </w:trPr>
        <w:tc>
          <w:tcPr>
            <w:tcW w:w="2943" w:type="dxa"/>
          </w:tcPr>
          <w:p w:rsidR="004F699A" w:rsidRPr="00CD0D46" w:rsidRDefault="00D03585" w:rsidP="005951CB">
            <w:pPr>
              <w:jc w:val="center"/>
            </w:pPr>
            <w:r w:rsidRPr="00CD0D46">
              <w:t>Alkollü içecekler (%24’ten daha aşağıda)</w:t>
            </w:r>
          </w:p>
        </w:tc>
        <w:tc>
          <w:tcPr>
            <w:tcW w:w="2552" w:type="dxa"/>
          </w:tcPr>
          <w:p w:rsidR="004F699A" w:rsidRDefault="004F699A" w:rsidP="005951CB">
            <w:pPr>
              <w:jc w:val="center"/>
              <w:rPr>
                <w:b/>
              </w:rPr>
            </w:pPr>
          </w:p>
          <w:p w:rsidR="004F699A" w:rsidRDefault="00D03585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  <w:p w:rsidR="004F699A" w:rsidRDefault="004F699A" w:rsidP="005951C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4F699A" w:rsidRPr="00A96316" w:rsidRDefault="00D03585" w:rsidP="005951CB">
            <w:pPr>
              <w:jc w:val="center"/>
              <w:rPr>
                <w:b/>
              </w:rPr>
            </w:pPr>
            <w:r w:rsidRPr="00A96316">
              <w:rPr>
                <w:b/>
              </w:rPr>
              <w:t>Paketleme kurallarına uyumalıdır. Her bir ürün 1 litreyi aşmamalıdır.</w:t>
            </w:r>
          </w:p>
        </w:tc>
        <w:tc>
          <w:tcPr>
            <w:tcW w:w="7088" w:type="dxa"/>
          </w:tcPr>
          <w:p w:rsidR="004F699A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8" w:history="1">
              <w:r w:rsidR="002E390D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2E390D" w:rsidRPr="006655D3" w:rsidRDefault="002E390D" w:rsidP="005951CB">
            <w:pPr>
              <w:jc w:val="center"/>
              <w:rPr>
                <w:b/>
              </w:rPr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603E27" w:rsidP="005951CB">
            <w:pPr>
              <w:jc w:val="center"/>
            </w:pPr>
            <w:r w:rsidRPr="00CD0D46">
              <w:t>Hayvan Kürkleri ya da derileri</w:t>
            </w:r>
          </w:p>
        </w:tc>
        <w:tc>
          <w:tcPr>
            <w:tcW w:w="2552" w:type="dxa"/>
          </w:tcPr>
          <w:p w:rsidR="00B26804" w:rsidRPr="000D538F" w:rsidRDefault="00603E27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A96316" w:rsidRDefault="00603E27" w:rsidP="005951CB">
            <w:pPr>
              <w:jc w:val="center"/>
              <w:rPr>
                <w:b/>
              </w:rPr>
            </w:pPr>
            <w:r w:rsidRPr="00A96316">
              <w:rPr>
                <w:b/>
              </w:rPr>
              <w:t>Nesli tükenmekte olan hayvanların ya da balıkların deri veya kürklerinden yapılan ürünlerin,</w:t>
            </w:r>
            <w:r w:rsidR="001B55BA">
              <w:rPr>
                <w:b/>
              </w:rPr>
              <w:t xml:space="preserve"> </w:t>
            </w:r>
            <w:r w:rsidRPr="00A96316">
              <w:rPr>
                <w:b/>
              </w:rPr>
              <w:t>çantaların, ayakkabıların İngiltere’ye ithalatı y</w:t>
            </w:r>
            <w:r w:rsidR="00852477">
              <w:rPr>
                <w:b/>
              </w:rPr>
              <w:t>asaklanmıştır. Bunlar haricinde</w:t>
            </w:r>
            <w:r w:rsidRPr="00A96316">
              <w:rPr>
                <w:b/>
              </w:rPr>
              <w:t xml:space="preserve">ki </w:t>
            </w:r>
            <w:r w:rsidR="00852477">
              <w:rPr>
                <w:b/>
              </w:rPr>
              <w:t xml:space="preserve">tüm </w:t>
            </w:r>
            <w:r w:rsidRPr="00A96316">
              <w:rPr>
                <w:b/>
              </w:rPr>
              <w:t>ürünler</w:t>
            </w:r>
            <w:r w:rsidR="00852477">
              <w:rPr>
                <w:b/>
              </w:rPr>
              <w:t xml:space="preserve"> izne tabidir. </w:t>
            </w:r>
            <w:r w:rsidR="002C4CF0" w:rsidRPr="00A96316">
              <w:rPr>
                <w:b/>
              </w:rPr>
              <w:t xml:space="preserve">Tuzaklarla yakalanmış hayvanların kürklerinin İngiltere’ye ithalatı yasaktır ancak kabul edilen ülke </w:t>
            </w:r>
            <w:r w:rsidR="002C4CF0" w:rsidRPr="00A96316">
              <w:rPr>
                <w:b/>
              </w:rPr>
              <w:lastRenderedPageBreak/>
              <w:t>tarafından onaylandığı belgelenmiş ya da geçerli ithalat/ihracat için geçerli izin alınmış nesli tükenmekte olan tür için belgelenmiş olmak koşuluyla kabul edilebilir.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9" w:history="1">
              <w:r w:rsidR="002E390D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https://www.gov.uk/importing-animal-furs-skins-and-fish</w:t>
              </w:r>
            </w:hyperlink>
          </w:p>
          <w:p w:rsidR="002E390D" w:rsidRDefault="002E390D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2C4CF0" w:rsidP="005951CB">
            <w:pPr>
              <w:jc w:val="center"/>
            </w:pPr>
            <w:r w:rsidRPr="00CD0D46">
              <w:lastRenderedPageBreak/>
              <w:t>Asbest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Pr="00A96316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0" w:history="1">
              <w:r w:rsidR="00FC638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FC6387" w:rsidRDefault="00FC638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A96316" w:rsidP="005951CB">
            <w:pPr>
              <w:jc w:val="center"/>
            </w:pPr>
            <w:r w:rsidRPr="00CD0D46">
              <w:t>Yanıcı gazla dolu olan balonlar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Pr="00A96316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1" w:history="1">
              <w:r w:rsidR="00FC638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FC6387" w:rsidRDefault="00FC638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A96316" w:rsidP="005951CB">
            <w:pPr>
              <w:jc w:val="center"/>
            </w:pPr>
            <w:r w:rsidRPr="00CD0D46">
              <w:t xml:space="preserve">Bataryalar- Lityum/Alaşım bataryalar içeren </w:t>
            </w:r>
            <w:proofErr w:type="gramStart"/>
            <w:r w:rsidRPr="00CD0D46">
              <w:t>ekipmanlar</w:t>
            </w:r>
            <w:proofErr w:type="gramEnd"/>
            <w:r w:rsidRPr="00CD0D46">
              <w:t xml:space="preserve"> (Örneğin; Elektronik cihazlarda bulunan şarj edilebilir bataryalar)</w:t>
            </w:r>
          </w:p>
        </w:tc>
        <w:tc>
          <w:tcPr>
            <w:tcW w:w="2552" w:type="dxa"/>
          </w:tcPr>
          <w:p w:rsidR="00B26804" w:rsidRPr="000D538F" w:rsidRDefault="00A96316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A96316" w:rsidRDefault="00A96316" w:rsidP="005951CB">
            <w:pPr>
              <w:jc w:val="center"/>
              <w:rPr>
                <w:b/>
              </w:rPr>
            </w:pPr>
            <w:r w:rsidRPr="00A96316">
              <w:rPr>
                <w:b/>
              </w:rPr>
              <w:t>Paketleme kurallarına uyulmalıdır.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2" w:history="1">
              <w:r w:rsidR="00FC638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FC6387" w:rsidRDefault="00FC638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A96316" w:rsidP="005951CB">
            <w:pPr>
              <w:jc w:val="center"/>
            </w:pPr>
            <w:r w:rsidRPr="00CD0D46">
              <w:t>Bataryalar – Yeni alkalik/nikel metal hidrür(</w:t>
            </w:r>
            <w:proofErr w:type="spellStart"/>
            <w:r w:rsidRPr="00CD0D46">
              <w:t>Nimh</w:t>
            </w:r>
            <w:proofErr w:type="spellEnd"/>
            <w:r w:rsidRPr="00CD0D46">
              <w:t>); nikel kadmiyum(</w:t>
            </w:r>
            <w:proofErr w:type="spellStart"/>
            <w:r w:rsidRPr="00CD0D46">
              <w:t>Nicd</w:t>
            </w:r>
            <w:proofErr w:type="spellEnd"/>
            <w:r w:rsidRPr="00CD0D46">
              <w:t>), çinko-hava (</w:t>
            </w:r>
            <w:r w:rsidR="00267AF4" w:rsidRPr="00CD0D46">
              <w:t>D;C;9V;</w:t>
            </w:r>
            <w:proofErr w:type="gramStart"/>
            <w:r w:rsidR="00267AF4" w:rsidRPr="00CD0D46">
              <w:t>AA;AAA</w:t>
            </w:r>
            <w:proofErr w:type="gramEnd"/>
            <w:r w:rsidR="00267AF4" w:rsidRPr="00CD0D46">
              <w:t xml:space="preserve"> </w:t>
            </w:r>
            <w:proofErr w:type="spellStart"/>
            <w:r w:rsidR="00267AF4" w:rsidRPr="00CD0D46">
              <w:t>and</w:t>
            </w:r>
            <w:proofErr w:type="spellEnd"/>
            <w:r w:rsidR="00267AF4" w:rsidRPr="00CD0D46">
              <w:t xml:space="preserve"> AAA içeren alkalik metal bataryalar)</w:t>
            </w:r>
          </w:p>
        </w:tc>
        <w:tc>
          <w:tcPr>
            <w:tcW w:w="2552" w:type="dxa"/>
          </w:tcPr>
          <w:p w:rsidR="00B26804" w:rsidRPr="00267AF4" w:rsidRDefault="00A96316" w:rsidP="005951CB">
            <w:pPr>
              <w:jc w:val="center"/>
              <w:rPr>
                <w:b/>
              </w:rPr>
            </w:pPr>
            <w:r w:rsidRPr="00267AF4"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267AF4" w:rsidRDefault="00267AF4" w:rsidP="005951CB">
            <w:pPr>
              <w:jc w:val="center"/>
              <w:rPr>
                <w:b/>
              </w:rPr>
            </w:pPr>
            <w:r w:rsidRPr="00267AF4">
              <w:rPr>
                <w:b/>
              </w:rPr>
              <w:t>Orijinal pakette açılmadan gönderilmiş ve yeni olmalıdır.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3" w:history="1">
              <w:r w:rsidR="00E8609D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E8609D" w:rsidRDefault="00E8609D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267AF4" w:rsidP="005951CB">
            <w:pPr>
              <w:jc w:val="center"/>
            </w:pPr>
            <w:r w:rsidRPr="00CD0D46">
              <w:t>Bataryalar – lityum iyon ve lityum polimer kullanılan yeni bataryalar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B26804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267AF4" w:rsidP="005951CB">
            <w:pPr>
              <w:jc w:val="center"/>
            </w:pPr>
            <w:r w:rsidRPr="00CD0D46">
              <w:t xml:space="preserve">Bataryalar – lityum alaşım </w:t>
            </w:r>
            <w:r w:rsidRPr="00CD0D46">
              <w:lastRenderedPageBreak/>
              <w:t>ve lityum metal kullanılan yeni bataryalar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B26804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267AF4" w:rsidP="005951CB">
            <w:pPr>
              <w:jc w:val="center"/>
            </w:pPr>
            <w:r w:rsidRPr="00CD0D46">
              <w:lastRenderedPageBreak/>
              <w:t xml:space="preserve">Batarya </w:t>
            </w:r>
            <w:r w:rsidR="002F3CB8" w:rsidRPr="00CD0D46">
              <w:t>–</w:t>
            </w:r>
            <w:r w:rsidRPr="00CD0D46">
              <w:t xml:space="preserve"> </w:t>
            </w:r>
            <w:r w:rsidR="002F3CB8" w:rsidRPr="00CD0D46">
              <w:t>yeni ıslak veya dökülen bataryalar (</w:t>
            </w:r>
            <w:proofErr w:type="gramStart"/>
            <w:r w:rsidR="002F3CB8" w:rsidRPr="00CD0D46">
              <w:t>Örneğin;kapalı</w:t>
            </w:r>
            <w:proofErr w:type="gramEnd"/>
            <w:r w:rsidR="00821DA0" w:rsidRPr="00CD0D46">
              <w:t xml:space="preserve"> kurşun asit bataryalar, donuk cam ve jel bataryalar)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4" w:history="1">
              <w:r w:rsidR="00E8609D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http://www.royalmail.com/sites/default/files/DangerousGoods_BusinessCustomerBooklet_July2013_0.pdf</w:t>
              </w:r>
            </w:hyperlink>
          </w:p>
          <w:p w:rsidR="00E8609D" w:rsidRDefault="00E8609D" w:rsidP="005951CB">
            <w:pPr>
              <w:jc w:val="center"/>
            </w:pPr>
          </w:p>
        </w:tc>
      </w:tr>
      <w:tr w:rsidR="00B26804" w:rsidTr="00852477">
        <w:trPr>
          <w:trHeight w:val="109"/>
        </w:trPr>
        <w:tc>
          <w:tcPr>
            <w:tcW w:w="2943" w:type="dxa"/>
          </w:tcPr>
          <w:p w:rsidR="00B26804" w:rsidRPr="00CD0D46" w:rsidRDefault="00821DA0" w:rsidP="005951CB">
            <w:pPr>
              <w:jc w:val="center"/>
            </w:pPr>
            <w:r w:rsidRPr="00CD0D46">
              <w:t>Tehlikeli ürünler ve kullanıldığı belli olacak şekilde sınıflandırılmış bataryalar (ICAO) ya başvurulmalıdır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5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http://www.icao.int/safety/DangerousGoods/Pages/technical-instructions.aspx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056261" w:rsidP="005951CB">
            <w:pPr>
              <w:jc w:val="center"/>
            </w:pPr>
            <w:r w:rsidRPr="00CD0D46">
              <w:t xml:space="preserve">Biyolojik </w:t>
            </w:r>
            <w:r w:rsidR="00821DA0" w:rsidRPr="00CD0D46">
              <w:t>maddel</w:t>
            </w:r>
            <w:r w:rsidRPr="00CD0D46">
              <w:t>er (Kan içeren)ve idrar. (ICAO)</w:t>
            </w:r>
            <w:r w:rsidR="00B821B4" w:rsidRPr="00CD0D46">
              <w:t xml:space="preserve"> </w:t>
            </w:r>
            <w:r w:rsidR="00386101" w:rsidRPr="00CD0D46">
              <w:t xml:space="preserve"> </w:t>
            </w:r>
            <w:proofErr w:type="spellStart"/>
            <w:r w:rsidR="00821DA0" w:rsidRPr="00CD0D46">
              <w:t>nun</w:t>
            </w:r>
            <w:proofErr w:type="spellEnd"/>
            <w:r w:rsidR="00821DA0" w:rsidRPr="00CD0D46">
              <w:t xml:space="preserve"> en son baskısına göre sınıflandırılmış B</w:t>
            </w:r>
            <w:r w:rsidRPr="00CD0D46">
              <w:t xml:space="preserve"> </w:t>
            </w:r>
            <w:r w:rsidR="00821DA0" w:rsidRPr="00CD0D46">
              <w:t>Kategorisi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6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http://www.icao.int/safety/DangerousGoods/Pages/technical-instructions.aspx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056261" w:rsidP="005951CB">
            <w:pPr>
              <w:jc w:val="center"/>
            </w:pPr>
            <w:r w:rsidRPr="00CD0D46">
              <w:t xml:space="preserve">Noel </w:t>
            </w:r>
            <w:r w:rsidR="005951CB" w:rsidRPr="00CD0D46">
              <w:t>Çatapatları</w:t>
            </w:r>
          </w:p>
        </w:tc>
        <w:tc>
          <w:tcPr>
            <w:tcW w:w="2552" w:type="dxa"/>
          </w:tcPr>
          <w:p w:rsidR="00B26804" w:rsidRPr="000D538F" w:rsidRDefault="00056261" w:rsidP="005951CB">
            <w:pPr>
              <w:jc w:val="center"/>
              <w:rPr>
                <w:b/>
              </w:rPr>
            </w:pPr>
            <w:r>
              <w:rPr>
                <w:b/>
              </w:rPr>
              <w:t xml:space="preserve">Şartlı kabul </w:t>
            </w:r>
            <w:proofErr w:type="gramStart"/>
            <w:r>
              <w:rPr>
                <w:b/>
              </w:rPr>
              <w:t xml:space="preserve">edilen </w:t>
            </w:r>
            <w:r w:rsidR="00B26804" w:rsidRPr="000D538F">
              <w:rPr>
                <w:b/>
              </w:rPr>
              <w:t xml:space="preserve"> maddeler</w:t>
            </w:r>
            <w:proofErr w:type="gramEnd"/>
          </w:p>
        </w:tc>
        <w:tc>
          <w:tcPr>
            <w:tcW w:w="2693" w:type="dxa"/>
          </w:tcPr>
          <w:p w:rsidR="00B26804" w:rsidRPr="007C2D22" w:rsidRDefault="00056261" w:rsidP="005951CB">
            <w:pPr>
              <w:jc w:val="center"/>
              <w:rPr>
                <w:b/>
              </w:rPr>
            </w:pPr>
            <w:r w:rsidRPr="007C2D22">
              <w:rPr>
                <w:b/>
              </w:rPr>
              <w:t>Paketlenme kurallarına uyulmalıdır. Yalnızca orijinal paketlerinde gönderilebilirler.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7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4D080C" w:rsidP="005951CB">
            <w:pPr>
              <w:jc w:val="center"/>
            </w:pPr>
            <w:r w:rsidRPr="00CD0D46">
              <w:t>Klinik ve medikal atıklar</w:t>
            </w:r>
            <w:r w:rsidR="007C2D22" w:rsidRPr="00CD0D46">
              <w:t xml:space="preserve"> (kirlenmiş bandajlar, kıyafetler, iğneler)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Pr="007C2D22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8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7C2D22" w:rsidP="005951CB">
            <w:pPr>
              <w:jc w:val="center"/>
            </w:pPr>
            <w:r w:rsidRPr="00CD0D46">
              <w:t xml:space="preserve">Ticari Bitki </w:t>
            </w:r>
            <w:proofErr w:type="spellStart"/>
            <w:r w:rsidRPr="00CD0D46">
              <w:t>İthatlatları</w:t>
            </w:r>
            <w:proofErr w:type="spellEnd"/>
          </w:p>
        </w:tc>
        <w:tc>
          <w:tcPr>
            <w:tcW w:w="2552" w:type="dxa"/>
          </w:tcPr>
          <w:p w:rsidR="00B26804" w:rsidRPr="000D538F" w:rsidRDefault="007C2D22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7C2D22" w:rsidRDefault="007C2D22" w:rsidP="005951CB">
            <w:pPr>
              <w:jc w:val="center"/>
              <w:rPr>
                <w:b/>
              </w:rPr>
            </w:pPr>
            <w:r w:rsidRPr="007C2D22">
              <w:rPr>
                <w:b/>
              </w:rPr>
              <w:t>DEFRA ile kısıtlamalar kontrol edilmelidir.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19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www.defra.gov.uk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7C2D22" w:rsidP="005951CB">
            <w:pPr>
              <w:jc w:val="center"/>
            </w:pPr>
            <w:r w:rsidRPr="00CD0D46">
              <w:t>Kontrol edilmiş ilaçlar ve uyuşturucular (</w:t>
            </w:r>
            <w:proofErr w:type="gramStart"/>
            <w:r w:rsidRPr="00CD0D46">
              <w:t>kenevir,kokain</w:t>
            </w:r>
            <w:proofErr w:type="gramEnd"/>
            <w:r w:rsidRPr="00CD0D46">
              <w:t xml:space="preserve">, eroin, </w:t>
            </w:r>
            <w:proofErr w:type="spellStart"/>
            <w:r w:rsidRPr="00CD0D46">
              <w:t>lds</w:t>
            </w:r>
            <w:proofErr w:type="spellEnd"/>
            <w:r w:rsidRPr="00CD0D46">
              <w:t>, afyon,amil nitrat içeren maddeler)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0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B45C0E" w:rsidP="005951CB">
            <w:pPr>
              <w:jc w:val="center"/>
            </w:pPr>
            <w:r w:rsidRPr="00CD0D46">
              <w:lastRenderedPageBreak/>
              <w:t xml:space="preserve">Bozuk </w:t>
            </w:r>
            <w:proofErr w:type="gramStart"/>
            <w:r w:rsidRPr="00CD0D46">
              <w:t>paralar</w:t>
            </w:r>
            <w:r w:rsidR="00624B84" w:rsidRPr="00CD0D46">
              <w:t>,altın</w:t>
            </w:r>
            <w:proofErr w:type="gramEnd"/>
            <w:r w:rsidR="00624B84" w:rsidRPr="00CD0D46">
              <w:t>,gümüş</w:t>
            </w:r>
            <w:r w:rsidRPr="00CD0D46">
              <w:t xml:space="preserve"> (Üretilmiş ya da </w:t>
            </w:r>
            <w:proofErr w:type="spellStart"/>
            <w:r w:rsidR="00B57C2D" w:rsidRPr="00CD0D46">
              <w:t>üretlmemiş</w:t>
            </w:r>
            <w:proofErr w:type="spellEnd"/>
            <w:r w:rsidR="00B57C2D" w:rsidRPr="00CD0D46">
              <w:t>),değerli taşlar, mücevherler ve diğer değerli maddeler</w:t>
            </w:r>
          </w:p>
        </w:tc>
        <w:tc>
          <w:tcPr>
            <w:tcW w:w="2552" w:type="dxa"/>
          </w:tcPr>
          <w:p w:rsidR="00B26804" w:rsidRPr="000D538F" w:rsidRDefault="00B57C2D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B57C2D" w:rsidRDefault="00B57C2D" w:rsidP="005951CB">
            <w:pPr>
              <w:jc w:val="center"/>
              <w:rPr>
                <w:b/>
              </w:rPr>
            </w:pPr>
            <w:r w:rsidRPr="00B57C2D">
              <w:rPr>
                <w:b/>
              </w:rPr>
              <w:t>Kayıtlı,</w:t>
            </w:r>
            <w:r w:rsidR="008458F1">
              <w:rPr>
                <w:b/>
              </w:rPr>
              <w:t xml:space="preserve"> </w:t>
            </w:r>
            <w:r w:rsidRPr="00B57C2D">
              <w:rPr>
                <w:b/>
              </w:rPr>
              <w:t>sigortalı postalı ile yollanmış olmalıdırlar.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1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852477" w:rsidP="00EB5487">
            <w:pPr>
              <w:jc w:val="center"/>
            </w:pPr>
            <w:r w:rsidRPr="00CD0D46">
              <w:t>Aşındırıcılar,</w:t>
            </w:r>
            <w:r w:rsidR="00EB5487" w:rsidRPr="00CD0D46">
              <w:t xml:space="preserve"> </w:t>
            </w:r>
            <w:r w:rsidRPr="00CD0D46">
              <w:t>yı</w:t>
            </w:r>
            <w:r w:rsidR="00B57C2D" w:rsidRPr="00CD0D46">
              <w:t>pratıcılar (boya içeren, asit içeren, aşındırıcı, pas sökücüler</w:t>
            </w:r>
            <w:r w:rsidR="000868DE" w:rsidRPr="00CD0D46">
              <w:t>, k</w:t>
            </w:r>
            <w:r w:rsidR="00EB5487" w:rsidRPr="00CD0D46">
              <w:t>ostik</w:t>
            </w:r>
            <w:r w:rsidR="000868DE" w:rsidRPr="00CD0D46">
              <w:t xml:space="preserve"> soda, cıva ve galyum metali)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2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279"/>
        </w:trPr>
        <w:tc>
          <w:tcPr>
            <w:tcW w:w="2943" w:type="dxa"/>
          </w:tcPr>
          <w:p w:rsidR="00B26804" w:rsidRPr="00CD0D46" w:rsidRDefault="000868DE" w:rsidP="00EB5487">
            <w:pPr>
              <w:jc w:val="center"/>
            </w:pPr>
            <w:r w:rsidRPr="00CD0D46">
              <w:t>Sahte para, bank</w:t>
            </w:r>
            <w:r w:rsidR="00EB5487" w:rsidRPr="00CD0D46">
              <w:t xml:space="preserve">notlar,  </w:t>
            </w:r>
            <w:r w:rsidRPr="00CD0D46">
              <w:t xml:space="preserve">pullar (Yanlış alet ya da yanlış aletin kopyasını içeren Sahtecilik ve </w:t>
            </w:r>
            <w:proofErr w:type="gramStart"/>
            <w:r w:rsidRPr="00CD0D46">
              <w:t>Sahtekarlık</w:t>
            </w:r>
            <w:proofErr w:type="gramEnd"/>
            <w:r w:rsidRPr="00CD0D46">
              <w:t xml:space="preserve"> kanunun 5. </w:t>
            </w:r>
            <w:r w:rsidR="003A09B0" w:rsidRPr="00CD0D46">
              <w:t>M</w:t>
            </w:r>
            <w:r w:rsidRPr="00CD0D46">
              <w:t>addesinde</w:t>
            </w:r>
            <w:r w:rsidR="003A09B0" w:rsidRPr="00CD0D46">
              <w:t>ki içerikler)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3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3024E1" w:rsidP="005951CB">
            <w:pPr>
              <w:jc w:val="center"/>
            </w:pPr>
            <w:r w:rsidRPr="00CD0D46">
              <w:t>Kültürel Ürünler</w:t>
            </w:r>
          </w:p>
        </w:tc>
        <w:tc>
          <w:tcPr>
            <w:tcW w:w="2552" w:type="dxa"/>
          </w:tcPr>
          <w:p w:rsidR="00B26804" w:rsidRPr="000D538F" w:rsidRDefault="003024E1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7C58D8" w:rsidRDefault="00BE3DDE" w:rsidP="005951CB">
            <w:pPr>
              <w:jc w:val="center"/>
              <w:rPr>
                <w:b/>
              </w:rPr>
            </w:pPr>
            <w:r w:rsidRPr="007C58D8">
              <w:rPr>
                <w:b/>
              </w:rPr>
              <w:t>Koleksiyoncu ürünü,</w:t>
            </w:r>
            <w:r w:rsidR="00EB2301">
              <w:rPr>
                <w:b/>
              </w:rPr>
              <w:t xml:space="preserve"> </w:t>
            </w:r>
            <w:r w:rsidRPr="007C58D8">
              <w:rPr>
                <w:b/>
              </w:rPr>
              <w:t>tablo,</w:t>
            </w:r>
            <w:r w:rsidR="00EB2301">
              <w:rPr>
                <w:b/>
              </w:rPr>
              <w:t xml:space="preserve"> </w:t>
            </w:r>
            <w:r w:rsidRPr="007C58D8">
              <w:rPr>
                <w:b/>
              </w:rPr>
              <w:t>antikalar,</w:t>
            </w:r>
            <w:r w:rsidR="00EB2301">
              <w:rPr>
                <w:b/>
              </w:rPr>
              <w:t xml:space="preserve"> </w:t>
            </w:r>
            <w:r w:rsidRPr="007C58D8">
              <w:rPr>
                <w:b/>
              </w:rPr>
              <w:t>statüler ya da kültürler gibi bir sanata</w:t>
            </w:r>
            <w:r w:rsidR="007C58D8" w:rsidRPr="007C58D8">
              <w:rPr>
                <w:b/>
              </w:rPr>
              <w:t xml:space="preserve"> dair işler üzerinde lisanslı olmalıdır.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4" w:history="1">
              <w:r w:rsidR="000F724E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www.artscouncil.org.uk</w:t>
              </w:r>
            </w:hyperlink>
          </w:p>
          <w:p w:rsidR="000F724E" w:rsidRDefault="000F724E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3A13DB" w:rsidP="005951CB">
            <w:pPr>
              <w:jc w:val="center"/>
            </w:pPr>
            <w:r w:rsidRPr="00CD0D46">
              <w:t>Mandıra üretimleri, kuşlar,</w:t>
            </w:r>
            <w:r w:rsidR="009532F8" w:rsidRPr="00CD0D46">
              <w:t xml:space="preserve"> </w:t>
            </w:r>
            <w:r w:rsidRPr="00CD0D46">
              <w:t>yumurtalar, doğal bal, yenilebilir hayvansal ürünler</w:t>
            </w:r>
          </w:p>
        </w:tc>
        <w:tc>
          <w:tcPr>
            <w:tcW w:w="2552" w:type="dxa"/>
          </w:tcPr>
          <w:p w:rsidR="00B26804" w:rsidRPr="009909B0" w:rsidRDefault="00B26804" w:rsidP="005951CB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2693" w:type="dxa"/>
          </w:tcPr>
          <w:p w:rsidR="00B26804" w:rsidRDefault="003A13DB" w:rsidP="005951CB">
            <w:pPr>
              <w:jc w:val="center"/>
              <w:rPr>
                <w:b/>
              </w:rPr>
            </w:pPr>
            <w:r>
              <w:rPr>
                <w:b/>
              </w:rPr>
              <w:t>İnsan tüketimi için süt ve süt ürünleri, yumurta ve yumurta ürünleri,</w:t>
            </w:r>
            <w:r w:rsidR="00185990">
              <w:rPr>
                <w:b/>
              </w:rPr>
              <w:t xml:space="preserve"> </w:t>
            </w:r>
            <w:r>
              <w:rPr>
                <w:b/>
              </w:rPr>
              <w:t>arıcılık ürünleri hayvansal proteinlerle üretilmiş, domuz yağı ve yağlar sağlık açısından DEFRA ile kont</w:t>
            </w:r>
            <w:r w:rsidR="009E0261">
              <w:rPr>
                <w:b/>
              </w:rPr>
              <w:t>r</w:t>
            </w:r>
            <w:r>
              <w:rPr>
                <w:b/>
              </w:rPr>
              <w:t xml:space="preserve">ol </w:t>
            </w:r>
            <w:r>
              <w:rPr>
                <w:b/>
              </w:rPr>
              <w:lastRenderedPageBreak/>
              <w:t>edilmelidir.</w:t>
            </w:r>
          </w:p>
          <w:p w:rsidR="00CA5C37" w:rsidRPr="00305AF0" w:rsidRDefault="00CA5C37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5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www.defra.gov.uk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660E6B" w:rsidP="005951CB">
            <w:pPr>
              <w:jc w:val="center"/>
            </w:pPr>
            <w:r w:rsidRPr="00CD0D46">
              <w:lastRenderedPageBreak/>
              <w:t xml:space="preserve">Kuru buz </w:t>
            </w:r>
            <w:r w:rsidR="00E80BBF" w:rsidRPr="00CD0D46">
              <w:t xml:space="preserve"> (katı karbondioksit</w:t>
            </w:r>
            <w:r w:rsidR="0015555F" w:rsidRPr="00CD0D46">
              <w:t>,</w:t>
            </w:r>
            <w:r w:rsidR="009532F8" w:rsidRPr="00CD0D46">
              <w:t xml:space="preserve"> </w:t>
            </w:r>
            <w:r w:rsidR="0015555F" w:rsidRPr="00CD0D46">
              <w:t>kuru buz</w:t>
            </w:r>
            <w:r w:rsidR="00E80BBF" w:rsidRPr="00CD0D46">
              <w:t xml:space="preserve">) </w:t>
            </w:r>
            <w:r w:rsidR="003A13DB" w:rsidRPr="00CD0D46">
              <w:t xml:space="preserve">(Örneğin; </w:t>
            </w:r>
            <w:r w:rsidR="00E80BBF" w:rsidRPr="00CD0D46">
              <w:t>soğutucu sıvı olarak kullanıldığında UN1845 UN3373 için ya da diğer kolay bozulabilen ürünler için.)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6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E80BBF" w:rsidP="005951CB">
            <w:pPr>
              <w:jc w:val="center"/>
            </w:pPr>
            <w:r w:rsidRPr="00CD0D46">
              <w:t xml:space="preserve">100 </w:t>
            </w:r>
            <w:proofErr w:type="spellStart"/>
            <w:r w:rsidR="009532F8" w:rsidRPr="00CD0D46">
              <w:t>wh</w:t>
            </w:r>
            <w:proofErr w:type="spellEnd"/>
            <w:r w:rsidR="009532F8" w:rsidRPr="00CD0D46">
              <w:t xml:space="preserve"> üstünde</w:t>
            </w:r>
            <w:r w:rsidRPr="00CD0D46">
              <w:t xml:space="preserve"> batarya içeren elektronik ürünler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7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E80BBF" w:rsidP="005951CB">
            <w:pPr>
              <w:jc w:val="center"/>
            </w:pPr>
            <w:r w:rsidRPr="00CD0D46">
              <w:t>Lityum iyon ve Lityum Polimer bataryalarla gönderilen elektronik ürünler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8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E80BBF" w:rsidP="005951CB">
            <w:pPr>
              <w:jc w:val="center"/>
            </w:pPr>
            <w:r w:rsidRPr="00CD0D46">
              <w:t xml:space="preserve">Nikel metal </w:t>
            </w:r>
            <w:proofErr w:type="spellStart"/>
            <w:r w:rsidRPr="00CD0D46">
              <w:t>hidrid</w:t>
            </w:r>
            <w:proofErr w:type="spellEnd"/>
            <w:r w:rsidRPr="00CD0D46">
              <w:t xml:space="preserve"> (</w:t>
            </w:r>
            <w:proofErr w:type="spellStart"/>
            <w:r w:rsidRPr="00CD0D46">
              <w:t>Nimh</w:t>
            </w:r>
            <w:proofErr w:type="spellEnd"/>
            <w:r w:rsidRPr="00CD0D46">
              <w:t xml:space="preserve">) veya nikel </w:t>
            </w:r>
            <w:proofErr w:type="spellStart"/>
            <w:r w:rsidRPr="00CD0D46">
              <w:t>cadmim</w:t>
            </w:r>
            <w:proofErr w:type="spellEnd"/>
            <w:r w:rsidRPr="00CD0D46">
              <w:t xml:space="preserve"> (</w:t>
            </w:r>
            <w:proofErr w:type="spellStart"/>
            <w:r w:rsidRPr="00CD0D46">
              <w:t>Nicd</w:t>
            </w:r>
            <w:proofErr w:type="spellEnd"/>
            <w:r w:rsidRPr="00CD0D46">
              <w:t>) bataryalar ile gönderilen elektronik ürünler</w:t>
            </w:r>
          </w:p>
        </w:tc>
        <w:tc>
          <w:tcPr>
            <w:tcW w:w="2552" w:type="dxa"/>
          </w:tcPr>
          <w:p w:rsidR="00B26804" w:rsidRPr="000D538F" w:rsidRDefault="00E80BBF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E80BBF" w:rsidRDefault="00E80BBF" w:rsidP="005951CB">
            <w:pPr>
              <w:jc w:val="center"/>
              <w:rPr>
                <w:b/>
              </w:rPr>
            </w:pPr>
            <w:r w:rsidRPr="00E80BBF">
              <w:rPr>
                <w:b/>
              </w:rPr>
              <w:t>Paketleme kurallarına uyulmalıdır.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29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E80BBF" w:rsidP="005951CB">
            <w:pPr>
              <w:jc w:val="center"/>
            </w:pPr>
            <w:r w:rsidRPr="00CD0D46">
              <w:t>Nesli tükenmekte olan türler. (ölü,</w:t>
            </w:r>
            <w:r w:rsidR="0012531D" w:rsidRPr="00CD0D46">
              <w:t xml:space="preserve"> </w:t>
            </w:r>
            <w:r w:rsidRPr="00CD0D46">
              <w:t>doldurulmuş hayvanlar)</w:t>
            </w:r>
            <w:r w:rsidR="00C635EF" w:rsidRPr="00CD0D46">
              <w:t>kan gibi türevleri içeren,</w:t>
            </w:r>
            <w:r w:rsidRPr="00CD0D46">
              <w:t xml:space="preserve"> </w:t>
            </w:r>
            <w:r w:rsidR="00C635EF" w:rsidRPr="00CD0D46">
              <w:t>havyar, kemikler,</w:t>
            </w:r>
            <w:r w:rsidR="009532F8" w:rsidRPr="00CD0D46">
              <w:t xml:space="preserve"> </w:t>
            </w:r>
            <w:r w:rsidR="00C635EF" w:rsidRPr="00CD0D46">
              <w:t>kürkler,</w:t>
            </w:r>
            <w:r w:rsidR="009532F8" w:rsidRPr="00CD0D46">
              <w:t xml:space="preserve"> </w:t>
            </w:r>
            <w:r w:rsidR="00C635EF" w:rsidRPr="00CD0D46">
              <w:t>tüyler, deri ürünleri.</w:t>
            </w:r>
          </w:p>
        </w:tc>
        <w:tc>
          <w:tcPr>
            <w:tcW w:w="2552" w:type="dxa"/>
          </w:tcPr>
          <w:p w:rsidR="00B26804" w:rsidRPr="000D538F" w:rsidRDefault="00E80BBF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E80BBF" w:rsidRDefault="00E80BBF" w:rsidP="005951CB">
            <w:pPr>
              <w:jc w:val="center"/>
              <w:rPr>
                <w:b/>
              </w:rPr>
            </w:pPr>
            <w:r w:rsidRPr="00E80BBF">
              <w:rPr>
                <w:b/>
              </w:rPr>
              <w:t xml:space="preserve">CITIES kapsamında kontrol edilmelidir. İthalat için </w:t>
            </w:r>
            <w:r w:rsidR="002E390D">
              <w:rPr>
                <w:b/>
              </w:rPr>
              <w:t>i</w:t>
            </w:r>
            <w:r w:rsidRPr="00E80BBF">
              <w:rPr>
                <w:b/>
              </w:rPr>
              <w:t>zin gereklidir.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0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https://www.gov.uk/cites-controls-import-and-export-of-protected-species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635EF" w:rsidP="005951CB">
            <w:pPr>
              <w:jc w:val="center"/>
            </w:pPr>
            <w:r w:rsidRPr="00CD0D46">
              <w:t>Çevresel atıklar (batarya ve kullanılmış motor yağı içeren)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1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665036" w:rsidP="005951CB">
            <w:pPr>
              <w:jc w:val="center"/>
            </w:pPr>
            <w:r w:rsidRPr="00CD0D46">
              <w:t xml:space="preserve">Patlayıcılar (hava fişekler, fişekler, </w:t>
            </w:r>
            <w:proofErr w:type="spellStart"/>
            <w:r w:rsidRPr="00CD0D46">
              <w:t>noel</w:t>
            </w:r>
            <w:proofErr w:type="spellEnd"/>
            <w:r w:rsidRPr="00CD0D46">
              <w:t xml:space="preserve"> </w:t>
            </w:r>
            <w:r w:rsidR="009532F8" w:rsidRPr="00CD0D46">
              <w:t>çatapatları</w:t>
            </w:r>
            <w:r w:rsidR="00A50924" w:rsidRPr="00CD0D46">
              <w:t xml:space="preserve">, </w:t>
            </w:r>
            <w:r w:rsidR="00A50924" w:rsidRPr="00CD0D46">
              <w:lastRenderedPageBreak/>
              <w:t>parti fişekleri gibi.)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2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A50924" w:rsidP="005951CB">
            <w:pPr>
              <w:jc w:val="center"/>
            </w:pPr>
            <w:r w:rsidRPr="00CD0D46">
              <w:lastRenderedPageBreak/>
              <w:t>Beslenme ve yiyecek ithalatları – ilaçlı tohumlar barındıran</w:t>
            </w:r>
          </w:p>
        </w:tc>
        <w:tc>
          <w:tcPr>
            <w:tcW w:w="2552" w:type="dxa"/>
          </w:tcPr>
          <w:p w:rsidR="00B26804" w:rsidRPr="000D538F" w:rsidRDefault="00A50924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A50924" w:rsidRDefault="00A50924" w:rsidP="005951CB">
            <w:pPr>
              <w:jc w:val="center"/>
              <w:rPr>
                <w:b/>
              </w:rPr>
            </w:pPr>
            <w:r w:rsidRPr="00A50924">
              <w:rPr>
                <w:b/>
              </w:rPr>
              <w:t xml:space="preserve">Yiyecek </w:t>
            </w:r>
            <w:proofErr w:type="spellStart"/>
            <w:r w:rsidRPr="00A50924">
              <w:rPr>
                <w:b/>
              </w:rPr>
              <w:t>Standarları</w:t>
            </w:r>
            <w:proofErr w:type="spellEnd"/>
            <w:r w:rsidRPr="00A50924">
              <w:rPr>
                <w:b/>
              </w:rPr>
              <w:t xml:space="preserve"> Ajansı tarafından kontrol edilmiş olmalıdırlar. (FSA)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3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www.food.gov.uk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A50924" w:rsidP="005951CB">
            <w:pPr>
              <w:jc w:val="center"/>
            </w:pPr>
            <w:r w:rsidRPr="00CD0D46">
              <w:t xml:space="preserve">Yanıcı sıvılar (petrol, çakmak gazı, </w:t>
            </w:r>
            <w:r w:rsidR="009532F8" w:rsidRPr="00CD0D46">
              <w:t>seramik yapıştırıcılar</w:t>
            </w:r>
            <w:r w:rsidRPr="00CD0D46">
              <w:t>,</w:t>
            </w:r>
            <w:r w:rsidR="009532F8" w:rsidRPr="00CD0D46">
              <w:t xml:space="preserve"> </w:t>
            </w:r>
            <w:r w:rsidRPr="00CD0D46">
              <w:t xml:space="preserve">tiner, </w:t>
            </w:r>
            <w:r w:rsidR="005951CB" w:rsidRPr="00CD0D46">
              <w:t>emaye</w:t>
            </w:r>
            <w:r w:rsidRPr="00CD0D46">
              <w:t xml:space="preserve">, aseton ve bütün oje sökücüler ayrıca alkol içeren parfümler, </w:t>
            </w:r>
            <w:proofErr w:type="spellStart"/>
            <w:r w:rsidRPr="00CD0D46">
              <w:t>traş</w:t>
            </w:r>
            <w:proofErr w:type="spellEnd"/>
            <w:r w:rsidRPr="00CD0D46">
              <w:t xml:space="preserve"> sonrası kol</w:t>
            </w:r>
            <w:r w:rsidR="009532F8" w:rsidRPr="00CD0D46">
              <w:t>o</w:t>
            </w:r>
            <w:r w:rsidRPr="00CD0D46">
              <w:t>nyalar gibi)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4" w:history="1">
              <w:r w:rsidR="00CA5C37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CA5C37" w:rsidRDefault="00CA5C37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A50924" w:rsidP="005951CB">
            <w:pPr>
              <w:jc w:val="center"/>
            </w:pPr>
            <w:r w:rsidRPr="00CD0D46">
              <w:t>Yanıcı katı maddeler (magnezyum,</w:t>
            </w:r>
            <w:r w:rsidR="005951CB" w:rsidRPr="00CD0D46">
              <w:t xml:space="preserve"> </w:t>
            </w:r>
            <w:r w:rsidRPr="00CD0D46">
              <w:t>potasyum, sodyum,</w:t>
            </w:r>
            <w:r w:rsidR="005951CB" w:rsidRPr="00CD0D46">
              <w:t xml:space="preserve"> </w:t>
            </w:r>
            <w:r w:rsidRPr="00CD0D46">
              <w:t xml:space="preserve">çinko, barut ve </w:t>
            </w:r>
            <w:r w:rsidR="00475E77" w:rsidRPr="00CD0D46">
              <w:t>yanıcı çakmaklar)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5" w:history="1">
              <w:r w:rsidR="00D11914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D11914" w:rsidRDefault="00D11914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475E77" w:rsidP="005951CB">
            <w:pPr>
              <w:jc w:val="center"/>
            </w:pPr>
            <w:r w:rsidRPr="00CD0D46">
              <w:t>Dondurulmuş su (Paketli buz)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6" w:history="1">
              <w:r w:rsidR="00D11914" w:rsidRPr="006E6CAF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D11914" w:rsidRDefault="00D11914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475E77" w:rsidP="005951CB">
            <w:pPr>
              <w:jc w:val="center"/>
            </w:pPr>
            <w:r w:rsidRPr="00CD0D46">
              <w:t>Gazlar (yanıcı,</w:t>
            </w:r>
            <w:r w:rsidR="005951CB" w:rsidRPr="00CD0D46">
              <w:t xml:space="preserve"> </w:t>
            </w:r>
            <w:r w:rsidRPr="00CD0D46">
              <w:t xml:space="preserve">yanıcı olmayan sıkıştırılmış </w:t>
            </w:r>
            <w:proofErr w:type="gramStart"/>
            <w:r w:rsidRPr="00CD0D46">
              <w:t>gazlar,yeni</w:t>
            </w:r>
            <w:proofErr w:type="gramEnd"/>
            <w:r w:rsidRPr="00CD0D46">
              <w:t xml:space="preserve"> ve kullanılmış gaz silindirleri,bütan </w:t>
            </w:r>
            <w:proofErr w:type="spellStart"/>
            <w:r w:rsidRPr="00CD0D46">
              <w:t>propan</w:t>
            </w:r>
            <w:proofErr w:type="spellEnd"/>
            <w:r w:rsidRPr="00CD0D46">
              <w:t>,</w:t>
            </w:r>
            <w:r w:rsidR="005951CB" w:rsidRPr="00CD0D46">
              <w:t xml:space="preserve"> </w:t>
            </w:r>
            <w:r w:rsidRPr="00CD0D46">
              <w:t xml:space="preserve">çakmak gazı, söndürücüler ayrıca </w:t>
            </w:r>
            <w:proofErr w:type="spellStart"/>
            <w:r w:rsidRPr="00CD0D46">
              <w:t>aerosol</w:t>
            </w:r>
            <w:proofErr w:type="spellEnd"/>
            <w:r w:rsidRPr="00CD0D46">
              <w:t xml:space="preserve"> çakmak içeren)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7" w:history="1">
              <w:r w:rsidR="00056FC8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56FC8" w:rsidRDefault="00056FC8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15555F" w:rsidP="005951CB">
            <w:pPr>
              <w:jc w:val="center"/>
            </w:pPr>
            <w:r w:rsidRPr="00CD0D46">
              <w:t>Yabancı hapishanelerde yapılmış ürünler(ticari olmayan bir amaç dışında,</w:t>
            </w:r>
            <w:r w:rsidR="005951CB" w:rsidRPr="00CD0D46">
              <w:t xml:space="preserve"> </w:t>
            </w:r>
            <w:r w:rsidRPr="00CD0D46">
              <w:t>İngiltere için üretilmemiş)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8" w:history="1">
              <w:r w:rsidR="00056FC8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056FC8" w:rsidRDefault="00056FC8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15555F" w:rsidP="005951CB">
            <w:pPr>
              <w:jc w:val="center"/>
            </w:pPr>
            <w:r w:rsidRPr="00CD0D46">
              <w:t xml:space="preserve">Spor amaçlı kullanılan </w:t>
            </w:r>
            <w:r w:rsidRPr="00CD0D46">
              <w:lastRenderedPageBreak/>
              <w:t>silahlar</w:t>
            </w:r>
          </w:p>
        </w:tc>
        <w:tc>
          <w:tcPr>
            <w:tcW w:w="2552" w:type="dxa"/>
          </w:tcPr>
          <w:p w:rsidR="00B26804" w:rsidRPr="000D538F" w:rsidRDefault="0015555F" w:rsidP="005951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Şartlı Kabul Edilen </w:t>
            </w:r>
            <w:r>
              <w:rPr>
                <w:b/>
              </w:rPr>
              <w:lastRenderedPageBreak/>
              <w:t>Maddeler</w:t>
            </w:r>
          </w:p>
        </w:tc>
        <w:tc>
          <w:tcPr>
            <w:tcW w:w="2693" w:type="dxa"/>
          </w:tcPr>
          <w:p w:rsidR="00B26804" w:rsidRPr="0015555F" w:rsidRDefault="0015555F" w:rsidP="005951CB">
            <w:pPr>
              <w:jc w:val="center"/>
              <w:rPr>
                <w:b/>
              </w:rPr>
            </w:pPr>
            <w:r w:rsidRPr="0015555F">
              <w:rPr>
                <w:b/>
              </w:rPr>
              <w:lastRenderedPageBreak/>
              <w:t xml:space="preserve">Paketleme kurallarına </w:t>
            </w:r>
            <w:r w:rsidRPr="0015555F">
              <w:rPr>
                <w:b/>
              </w:rPr>
              <w:lastRenderedPageBreak/>
              <w:t>uyulmalıdır. İthalat ruhsatı kontrolü gereklidir.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39" w:history="1">
              <w:r w:rsidR="00056FC8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https://www.gov.uk/import-controls-on-offensive-weapons</w:t>
              </w:r>
            </w:hyperlink>
          </w:p>
          <w:p w:rsidR="00056FC8" w:rsidRDefault="00056FC8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15555F" w:rsidP="005951CB">
            <w:pPr>
              <w:jc w:val="center"/>
            </w:pPr>
            <w:r w:rsidRPr="00CD0D46">
              <w:lastRenderedPageBreak/>
              <w:t>İnsan ve Hayvan Kalıntıları (Kül gibi)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B26804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D5AF7" w:rsidP="005951CB">
            <w:pPr>
              <w:jc w:val="center"/>
            </w:pPr>
            <w:r w:rsidRPr="00CD0D46">
              <w:t xml:space="preserve">Bulaşıcı maddeler ve patojenler (UN2814 ya </w:t>
            </w:r>
            <w:proofErr w:type="gramStart"/>
            <w:r w:rsidRPr="00CD0D46">
              <w:t>da  UN2900</w:t>
            </w:r>
            <w:proofErr w:type="gramEnd"/>
            <w:r w:rsidRPr="00CD0D46">
              <w:t xml:space="preserve">) </w:t>
            </w:r>
            <w:proofErr w:type="spellStart"/>
            <w:r w:rsidRPr="00CD0D46">
              <w:t>ICAO’nun</w:t>
            </w:r>
            <w:proofErr w:type="spellEnd"/>
            <w:r w:rsidRPr="00CD0D46">
              <w:t xml:space="preserve"> en son yayımladığı şekilde sınıflandırılmış olan maddeler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0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http://www.icao.int/safety/DangerousGoods/Pages/technical-instructions.aspx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D5AF7" w:rsidP="005951CB">
            <w:pPr>
              <w:jc w:val="center"/>
            </w:pPr>
            <w:r w:rsidRPr="00CD0D46">
              <w:t>Çakmaklar (kullanılmamış ve yeni boş çakmaklar)</w:t>
            </w:r>
          </w:p>
        </w:tc>
        <w:tc>
          <w:tcPr>
            <w:tcW w:w="2552" w:type="dxa"/>
          </w:tcPr>
          <w:p w:rsidR="00B26804" w:rsidRPr="000D538F" w:rsidRDefault="00CD5AF7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 maddeler</w:t>
            </w:r>
          </w:p>
        </w:tc>
        <w:tc>
          <w:tcPr>
            <w:tcW w:w="2693" w:type="dxa"/>
          </w:tcPr>
          <w:p w:rsidR="00B26804" w:rsidRPr="00CD5AF7" w:rsidRDefault="00CD5AF7" w:rsidP="005951CB">
            <w:pPr>
              <w:jc w:val="center"/>
              <w:rPr>
                <w:b/>
              </w:rPr>
            </w:pPr>
            <w:r w:rsidRPr="00CD5AF7">
              <w:rPr>
                <w:b/>
              </w:rPr>
              <w:t>Paketleme kurallarına uyulmalıdır. Yeni boş ve açılmamış orijinal paketlerinde olmalıdır.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1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D5AF7" w:rsidP="005951CB">
            <w:pPr>
              <w:jc w:val="center"/>
            </w:pPr>
            <w:r w:rsidRPr="00CD0D46">
              <w:t>Çakmaklar ve doldurmak için kullanılan yanıcı sıvı ve ya yanıcı gaz içeren bütan,</w:t>
            </w:r>
            <w:r w:rsidR="005951CB" w:rsidRPr="00CD0D46">
              <w:t xml:space="preserve"> </w:t>
            </w:r>
            <w:r w:rsidRPr="00CD0D46">
              <w:t xml:space="preserve">benzin, puro ve sigara çakmakları ayrıca </w:t>
            </w:r>
            <w:proofErr w:type="spellStart"/>
            <w:r w:rsidRPr="00CD0D46">
              <w:t>aerosoller</w:t>
            </w:r>
            <w:proofErr w:type="spellEnd"/>
            <w:r w:rsidRPr="00CD0D46">
              <w:t xml:space="preserve"> yanıcı sıvı ve gazlar</w:t>
            </w:r>
            <w:proofErr w:type="gramStart"/>
            <w:r w:rsidRPr="00CD0D46">
              <w:t>)</w:t>
            </w:r>
            <w:proofErr w:type="gramEnd"/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2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D5AF7" w:rsidP="005951CB">
            <w:pPr>
              <w:jc w:val="center"/>
            </w:pPr>
            <w:r w:rsidRPr="00CD0D46">
              <w:t>1 litre üzerinde ki sıvılar(sınıflandırılmamış tehlikeli ürün içeren)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3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D5AF7" w:rsidP="005951CB">
            <w:pPr>
              <w:jc w:val="center"/>
            </w:pPr>
            <w:r w:rsidRPr="00CD0D46">
              <w:t xml:space="preserve">Lityum İyon Polimer </w:t>
            </w:r>
            <w:proofErr w:type="gramStart"/>
            <w:r w:rsidR="00263E50" w:rsidRPr="00CD0D46">
              <w:t>ekipman</w:t>
            </w:r>
            <w:proofErr w:type="gramEnd"/>
            <w:r w:rsidR="00263E50" w:rsidRPr="00CD0D46">
              <w:t xml:space="preserve"> içeren bataryalar (Elektronik aletlerde bulunan şarj edilebilir bataryalar)</w:t>
            </w:r>
          </w:p>
        </w:tc>
        <w:tc>
          <w:tcPr>
            <w:tcW w:w="2552" w:type="dxa"/>
          </w:tcPr>
          <w:p w:rsidR="00B26804" w:rsidRPr="000D538F" w:rsidRDefault="00263E50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263E50" w:rsidRDefault="00263E50" w:rsidP="005951CB">
            <w:pPr>
              <w:jc w:val="center"/>
              <w:rPr>
                <w:b/>
              </w:rPr>
            </w:pPr>
            <w:r w:rsidRPr="00263E50">
              <w:rPr>
                <w:b/>
              </w:rPr>
              <w:t>Paketleme kurallarına uyulmalıdır.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4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263E50" w:rsidP="005951CB">
            <w:pPr>
              <w:jc w:val="center"/>
            </w:pPr>
            <w:r w:rsidRPr="00CD0D46">
              <w:t>Canlı hayvanlar ve sürüngenler(kemirgen,</w:t>
            </w:r>
            <w:r w:rsidR="005951CB" w:rsidRPr="00CD0D46">
              <w:t xml:space="preserve"> </w:t>
            </w:r>
            <w:r w:rsidRPr="00CD0D46">
              <w:t xml:space="preserve">fare </w:t>
            </w:r>
            <w:r w:rsidRPr="00CD0D46">
              <w:lastRenderedPageBreak/>
              <w:t>ve yılan içeren)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5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352D8D" w:rsidP="005951CB">
            <w:pPr>
              <w:jc w:val="center"/>
            </w:pPr>
            <w:r w:rsidRPr="00CD0D46">
              <w:lastRenderedPageBreak/>
              <w:t>Tehlike yaratan canlılar Tehlikeli Vahşi Hayvanlar Kuralı 1972 belli zehirli örümcekleri içeren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6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http://www.legislation.gov.uk/ukpga/1976/38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352D8D" w:rsidP="005951CB">
            <w:pPr>
              <w:jc w:val="center"/>
            </w:pPr>
            <w:r w:rsidRPr="00CD0D46">
              <w:t>Canlı böcek ve omurgasızl</w:t>
            </w:r>
            <w:r w:rsidR="000B5580" w:rsidRPr="00CD0D46">
              <w:t>ar(</w:t>
            </w:r>
            <w:proofErr w:type="gramStart"/>
            <w:r w:rsidR="000B5580" w:rsidRPr="00CD0D46">
              <w:t>arılar</w:t>
            </w:r>
            <w:r w:rsidR="005951CB" w:rsidRPr="00CD0D46">
              <w:t xml:space="preserve"> </w:t>
            </w:r>
            <w:r w:rsidR="000B5580" w:rsidRPr="00CD0D46">
              <w:t>,tırıllar</w:t>
            </w:r>
            <w:proofErr w:type="gramEnd"/>
            <w:r w:rsidR="000B5580" w:rsidRPr="00CD0D46">
              <w:t>, hamamböceği gibi)</w:t>
            </w:r>
          </w:p>
        </w:tc>
        <w:tc>
          <w:tcPr>
            <w:tcW w:w="2552" w:type="dxa"/>
          </w:tcPr>
          <w:p w:rsidR="00B26804" w:rsidRPr="000D538F" w:rsidRDefault="000B5580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0B5580" w:rsidRDefault="000B5580" w:rsidP="005951CB">
            <w:pPr>
              <w:jc w:val="center"/>
              <w:rPr>
                <w:b/>
              </w:rPr>
            </w:pPr>
            <w:r w:rsidRPr="000B5580">
              <w:rPr>
                <w:b/>
              </w:rPr>
              <w:t>İthalat lisansları ve sağlık sertifikaları ülkenin hükümetinden alınmış olmalı.</w:t>
            </w:r>
          </w:p>
          <w:p w:rsidR="000B5580" w:rsidRDefault="000B5580" w:rsidP="005951CB">
            <w:pPr>
              <w:jc w:val="center"/>
            </w:pPr>
            <w:r w:rsidRPr="000B5580">
              <w:rPr>
                <w:b/>
              </w:rPr>
              <w:t xml:space="preserve">Bazı türler CITIES </w:t>
            </w:r>
            <w:proofErr w:type="gramStart"/>
            <w:r w:rsidRPr="000B5580">
              <w:rPr>
                <w:b/>
              </w:rPr>
              <w:t>dahilinde</w:t>
            </w:r>
            <w:proofErr w:type="gramEnd"/>
            <w:r w:rsidRPr="000B5580">
              <w:rPr>
                <w:b/>
              </w:rPr>
              <w:t xml:space="preserve"> olmalıdır. Paketleme kurallarına uyulmalıdır.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7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www.defra.gov.uk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0B5580" w:rsidP="005951CB">
            <w:pPr>
              <w:jc w:val="center"/>
            </w:pPr>
            <w:r w:rsidRPr="00CD0D46">
              <w:t>Loto Biletleri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B26804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C144B" w:rsidP="00AD5BC8">
            <w:pPr>
              <w:jc w:val="center"/>
            </w:pPr>
            <w:r w:rsidRPr="00CD0D46">
              <w:t xml:space="preserve">Manyetize Materyal- Paketin dışından </w:t>
            </w:r>
            <w:proofErr w:type="gramStart"/>
            <w:r w:rsidRPr="00CD0D46">
              <w:t>4.6</w:t>
            </w:r>
            <w:proofErr w:type="gramEnd"/>
            <w:r w:rsidRPr="00CD0D46">
              <w:t xml:space="preserve"> metre mesafeden fazla ya da 0.418A/metre den güçlü bir manyetik alanı olan. (Bel</w:t>
            </w:r>
            <w:r w:rsidR="00AD5BC8" w:rsidRPr="00CD0D46">
              <w:t>irli</w:t>
            </w:r>
            <w:r w:rsidRPr="00CD0D46">
              <w:t xml:space="preserve"> halka açık adres sistemleri içeren)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Pr="00CC144B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8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C144B" w:rsidP="00AD5BC8">
            <w:pPr>
              <w:jc w:val="center"/>
            </w:pPr>
            <w:r w:rsidRPr="00CD0D46">
              <w:t xml:space="preserve">Manyetize Materyal – (Diğerlerinden farklı yasakları olanlar – </w:t>
            </w:r>
            <w:r w:rsidR="00AD5BC8" w:rsidRPr="00CD0D46">
              <w:t xml:space="preserve">hoparlör </w:t>
            </w:r>
            <w:r w:rsidRPr="00CD0D46">
              <w:t>içerenler)</w:t>
            </w:r>
          </w:p>
        </w:tc>
        <w:tc>
          <w:tcPr>
            <w:tcW w:w="2552" w:type="dxa"/>
          </w:tcPr>
          <w:p w:rsidR="00B26804" w:rsidRPr="000D538F" w:rsidRDefault="00CC144B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B26804" w:rsidRPr="00CC144B" w:rsidRDefault="00CC144B" w:rsidP="005951CB">
            <w:pPr>
              <w:jc w:val="center"/>
              <w:rPr>
                <w:b/>
              </w:rPr>
            </w:pPr>
            <w:r w:rsidRPr="00CC144B">
              <w:rPr>
                <w:b/>
              </w:rPr>
              <w:t>Paketleme kurallarına uyulmalıdır.</w:t>
            </w: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49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http://www.royalmail.com/sites/default/files/DangerousGoods_BusinessCustomerBooklet_July2013_0.pdf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CC144B" w:rsidP="005951CB">
            <w:pPr>
              <w:jc w:val="center"/>
            </w:pPr>
            <w:r w:rsidRPr="00CD0D46">
              <w:t>Kibritler (Güvenli kibritleri içeren)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50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E945CB" w:rsidP="005951CB">
            <w:pPr>
              <w:jc w:val="center"/>
            </w:pPr>
            <w:r w:rsidRPr="00CD0D46">
              <w:t>Çivi, vernik, cila, boya, jel</w:t>
            </w:r>
          </w:p>
        </w:tc>
        <w:tc>
          <w:tcPr>
            <w:tcW w:w="2552" w:type="dxa"/>
          </w:tcPr>
          <w:p w:rsidR="00B26804" w:rsidRPr="009909B0" w:rsidRDefault="00E945CB" w:rsidP="005951CB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Yasak maddeler</w:t>
            </w:r>
          </w:p>
        </w:tc>
        <w:tc>
          <w:tcPr>
            <w:tcW w:w="2693" w:type="dxa"/>
          </w:tcPr>
          <w:p w:rsidR="00B26804" w:rsidRPr="00305AF0" w:rsidRDefault="00B26804" w:rsidP="005951CB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BA4A40" w:rsidRDefault="003D3BE7" w:rsidP="005951CB">
            <w:pPr>
              <w:jc w:val="center"/>
              <w:rPr>
                <w:rFonts w:ascii="Segoe UI" w:eastAsia="Times New Roman" w:hAnsi="Segoe UI" w:cs="Segoe UI"/>
                <w:color w:val="505050"/>
                <w:sz w:val="19"/>
                <w:szCs w:val="19"/>
                <w:lang w:eastAsia="tr-TR"/>
              </w:rPr>
            </w:pPr>
            <w:hyperlink r:id="rId51" w:history="1">
              <w:r w:rsidR="00BA4A40" w:rsidRPr="00D656A2">
                <w:rPr>
                  <w:rStyle w:val="Kpr"/>
                  <w:rFonts w:ascii="Segoe UI" w:eastAsia="Times New Roman" w:hAnsi="Segoe UI" w:cs="Segoe UI"/>
                  <w:sz w:val="19"/>
                  <w:szCs w:val="19"/>
                  <w:lang w:eastAsia="tr-TR"/>
                </w:rPr>
                <w:t>http://www.royalmail.com/business/help-and-support/tell-me-about-prohibited-goods-overseas-mail</w:t>
              </w:r>
            </w:hyperlink>
          </w:p>
          <w:p w:rsidR="00B26804" w:rsidRDefault="00B26804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E945CB" w:rsidP="005951CB">
            <w:pPr>
              <w:jc w:val="center"/>
            </w:pPr>
            <w:r w:rsidRPr="00CD0D46">
              <w:lastRenderedPageBreak/>
              <w:t>Müstehcen yayın ve yasadışı görüntüler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52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</w:tcPr>
          <w:p w:rsidR="00B26804" w:rsidRPr="00CD0D46" w:rsidRDefault="007D3D45" w:rsidP="005951CB">
            <w:pPr>
              <w:jc w:val="center"/>
            </w:pPr>
            <w:r w:rsidRPr="00CD0D46">
              <w:t>Oksitleyici materyaller ve organik peroksitler (dezenfektanlar,</w:t>
            </w:r>
            <w:r w:rsidR="005951CB" w:rsidRPr="00CD0D46">
              <w:t xml:space="preserve"> </w:t>
            </w:r>
            <w:r w:rsidRPr="00CD0D46">
              <w:t>oksijenli su,</w:t>
            </w:r>
            <w:r w:rsidR="005951CB" w:rsidRPr="00CD0D46">
              <w:t xml:space="preserve"> </w:t>
            </w:r>
            <w:r w:rsidRPr="00CD0D46">
              <w:t>nitratlar ve saç boyaları veya renklendirici içeren peroksitler)</w:t>
            </w:r>
          </w:p>
        </w:tc>
        <w:tc>
          <w:tcPr>
            <w:tcW w:w="2552" w:type="dxa"/>
          </w:tcPr>
          <w:p w:rsidR="00B26804" w:rsidRPr="000D538F" w:rsidRDefault="00B26804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B26804" w:rsidRDefault="00B26804" w:rsidP="005951CB">
            <w:pPr>
              <w:jc w:val="center"/>
            </w:pPr>
          </w:p>
        </w:tc>
        <w:tc>
          <w:tcPr>
            <w:tcW w:w="7088" w:type="dxa"/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53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B26804" w:rsidTr="00852477">
        <w:trPr>
          <w:trHeight w:val="61"/>
        </w:trPr>
        <w:tc>
          <w:tcPr>
            <w:tcW w:w="2943" w:type="dxa"/>
            <w:tcBorders>
              <w:bottom w:val="single" w:sz="4" w:space="0" w:color="auto"/>
            </w:tcBorders>
          </w:tcPr>
          <w:p w:rsidR="00B26804" w:rsidRPr="00CD0D46" w:rsidRDefault="007D3D45" w:rsidP="00AD5BC8">
            <w:pPr>
              <w:jc w:val="center"/>
            </w:pPr>
            <w:r w:rsidRPr="00CD0D46">
              <w:t xml:space="preserve">Ahşap boyaları </w:t>
            </w:r>
            <w:r w:rsidR="00AD5BC8" w:rsidRPr="00CD0D46">
              <w:t xml:space="preserve">ve emayeler – su </w:t>
            </w:r>
            <w:proofErr w:type="gramStart"/>
            <w:r w:rsidR="00AD5BC8" w:rsidRPr="00CD0D46">
              <w:t>bazlı</w:t>
            </w:r>
            <w:proofErr w:type="gramEnd"/>
            <w:r w:rsidR="00AD5BC8" w:rsidRPr="00CD0D46">
              <w:t xml:space="preserve"> olanlar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6804" w:rsidRPr="000D538F" w:rsidRDefault="007D3D45" w:rsidP="005951CB">
            <w:pPr>
              <w:jc w:val="center"/>
              <w:rPr>
                <w:b/>
              </w:rPr>
            </w:pPr>
            <w:r>
              <w:rPr>
                <w:b/>
              </w:rPr>
              <w:t>Şartlı kabul edilen maddeler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26804" w:rsidRDefault="007D3D45" w:rsidP="005951CB">
            <w:pPr>
              <w:jc w:val="center"/>
            </w:pPr>
            <w:r w:rsidRPr="005951CB">
              <w:rPr>
                <w:b/>
              </w:rPr>
              <w:t>Paketleme kurallarına uyulmalıdır.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26804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54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  <w:tcBorders>
              <w:bottom w:val="nil"/>
            </w:tcBorders>
          </w:tcPr>
          <w:p w:rsidR="007D3D45" w:rsidRPr="00CD0D46" w:rsidRDefault="007D3D45" w:rsidP="005951CB">
            <w:pPr>
              <w:jc w:val="center"/>
            </w:pPr>
            <w:r w:rsidRPr="00CD0D46">
              <w:t>Boyalar,</w:t>
            </w:r>
            <w:r w:rsidR="005951CB" w:rsidRPr="00CD0D46">
              <w:t xml:space="preserve"> </w:t>
            </w:r>
            <w:r w:rsidRPr="00CD0D46">
              <w:t xml:space="preserve">ahşap </w:t>
            </w:r>
            <w:proofErr w:type="gramStart"/>
            <w:r w:rsidRPr="00CD0D46">
              <w:t xml:space="preserve">vernikleri </w:t>
            </w:r>
            <w:r w:rsidR="00AD5BC8" w:rsidRPr="00CD0D46">
              <w:t xml:space="preserve"> ve</w:t>
            </w:r>
            <w:proofErr w:type="gramEnd"/>
            <w:r w:rsidR="00AD5BC8" w:rsidRPr="00CD0D46">
              <w:t xml:space="preserve"> emayeler – su bazlı olanlar</w:t>
            </w:r>
          </w:p>
        </w:tc>
        <w:tc>
          <w:tcPr>
            <w:tcW w:w="2552" w:type="dxa"/>
            <w:tcBorders>
              <w:bottom w:val="nil"/>
            </w:tcBorders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>
              <w:rPr>
                <w:b/>
              </w:rPr>
              <w:t>Yasak maddeler</w:t>
            </w:r>
          </w:p>
        </w:tc>
        <w:tc>
          <w:tcPr>
            <w:tcW w:w="2693" w:type="dxa"/>
            <w:tcBorders>
              <w:bottom w:val="nil"/>
            </w:tcBorders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  <w:tcBorders>
              <w:bottom w:val="nil"/>
            </w:tcBorders>
          </w:tcPr>
          <w:p w:rsidR="007D3D45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55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  <w:tcBorders>
              <w:top w:val="nil"/>
            </w:tcBorders>
          </w:tcPr>
          <w:p w:rsidR="007D3D45" w:rsidRPr="00CD0D46" w:rsidRDefault="007D3D45" w:rsidP="005951CB">
            <w:pPr>
              <w:jc w:val="center"/>
            </w:pPr>
          </w:p>
        </w:tc>
        <w:tc>
          <w:tcPr>
            <w:tcW w:w="2552" w:type="dxa"/>
            <w:tcBorders>
              <w:top w:val="nil"/>
            </w:tcBorders>
          </w:tcPr>
          <w:p w:rsidR="007D3D45" w:rsidRPr="000D538F" w:rsidRDefault="007D3D45" w:rsidP="005951C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  <w:tcBorders>
              <w:top w:val="nil"/>
            </w:tcBorders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Parfümler ve tıraş sonrası kolonyalar </w:t>
            </w:r>
            <w:proofErr w:type="gramStart"/>
            <w:r w:rsidRPr="00CD0D46">
              <w:t>(</w:t>
            </w:r>
            <w:proofErr w:type="gramEnd"/>
            <w:r w:rsidRPr="00CD0D46">
              <w:t>Parfüm yanıcı madde</w:t>
            </w:r>
            <w:r w:rsidR="00E26822" w:rsidRPr="00CD0D46">
              <w:t xml:space="preserve"> içeren ama yanıcı olmayan kremler,</w:t>
            </w:r>
            <w:r w:rsidR="00AD5BC8" w:rsidRPr="00CD0D46">
              <w:t xml:space="preserve"> </w:t>
            </w:r>
            <w:r w:rsidR="00E26822" w:rsidRPr="00CD0D46">
              <w:t>gazlar,</w:t>
            </w:r>
            <w:r w:rsidR="00AD5BC8" w:rsidRPr="00CD0D46">
              <w:t xml:space="preserve"> </w:t>
            </w:r>
            <w:r w:rsidR="00E26822" w:rsidRPr="00CD0D46">
              <w:t>yağlar, losyonlar haricinde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56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E26822" w:rsidP="005951CB">
            <w:pPr>
              <w:jc w:val="center"/>
            </w:pPr>
            <w:r w:rsidRPr="00CD0D46">
              <w:t>Bozulabilecek ürünler (Çiçekler,</w:t>
            </w:r>
            <w:r w:rsidR="00AD5BC8" w:rsidRPr="00CD0D46">
              <w:t xml:space="preserve"> </w:t>
            </w:r>
            <w:r w:rsidRPr="00CD0D46">
              <w:t xml:space="preserve">taze </w:t>
            </w:r>
            <w:proofErr w:type="gramStart"/>
            <w:r w:rsidRPr="00CD0D46">
              <w:t>sebze,meyve</w:t>
            </w:r>
            <w:proofErr w:type="gramEnd"/>
            <w:r w:rsidRPr="00CD0D46">
              <w:t xml:space="preserve"> ve dondurulmuş yiyecekler)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3D3BE7" w:rsidP="005951CB">
            <w:pPr>
              <w:jc w:val="center"/>
              <w:rPr>
                <w:rFonts w:ascii="Segoe UI" w:eastAsia="Times New Roman" w:hAnsi="Segoe UI" w:cs="Segoe UI"/>
                <w:color w:val="505050"/>
                <w:sz w:val="19"/>
                <w:szCs w:val="19"/>
                <w:lang w:eastAsia="tr-TR"/>
              </w:rPr>
            </w:pPr>
            <w:hyperlink r:id="rId57" w:history="1">
              <w:r w:rsidR="00AA233B" w:rsidRPr="00D656A2">
                <w:rPr>
                  <w:rStyle w:val="Kpr"/>
                  <w:rFonts w:ascii="Segoe UI" w:eastAsia="Times New Roman" w:hAnsi="Segoe UI" w:cs="Segoe UI"/>
                  <w:sz w:val="19"/>
                  <w:szCs w:val="19"/>
                  <w:lang w:eastAsia="tr-TR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E26822" w:rsidP="005951CB">
            <w:pPr>
              <w:jc w:val="center"/>
            </w:pPr>
            <w:proofErr w:type="spellStart"/>
            <w:r w:rsidRPr="00CD0D46">
              <w:t>Pestisitler</w:t>
            </w:r>
            <w:proofErr w:type="spellEnd"/>
            <w:r w:rsidR="00D32CE8" w:rsidRPr="00CD0D46">
              <w:t xml:space="preserve"> </w:t>
            </w:r>
            <w:proofErr w:type="gramStart"/>
            <w:r w:rsidR="00D32CE8" w:rsidRPr="00CD0D46">
              <w:t>(</w:t>
            </w:r>
            <w:proofErr w:type="gramEnd"/>
            <w:r w:rsidR="00D32CE8" w:rsidRPr="00CD0D46">
              <w:t>Ot ilacı ve herhangi zararlı haşaratları öldüren kimyasallar sinek spreyi gibi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9"/>
                <w:szCs w:val="19"/>
              </w:rPr>
            </w:pPr>
            <w:hyperlink r:id="rId58" w:history="1">
              <w:r w:rsidR="00AA233B" w:rsidRPr="00D656A2">
                <w:rPr>
                  <w:rStyle w:val="Kpr"/>
                  <w:rFonts w:ascii="Segoe UI" w:hAnsi="Segoe UI" w:cs="Segoe UI"/>
                  <w:sz w:val="19"/>
                  <w:szCs w:val="19"/>
                </w:rPr>
                <w:t>http://www.royalmail.com/business/help-and-support/tell-me-about-prohibited-goods-overseas-mail</w:t>
              </w:r>
            </w:hyperlink>
          </w:p>
          <w:p w:rsidR="00AA233B" w:rsidRDefault="00AA233B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D32CE8" w:rsidP="005951CB">
            <w:pPr>
              <w:jc w:val="center"/>
            </w:pPr>
            <w:r w:rsidRPr="00CD0D46">
              <w:t xml:space="preserve">Zehirler, katı ve ya gaz olarak </w:t>
            </w:r>
            <w:proofErr w:type="spellStart"/>
            <w:r w:rsidRPr="00CD0D46">
              <w:t>toksik</w:t>
            </w:r>
            <w:proofErr w:type="spellEnd"/>
            <w:r w:rsidRPr="00CD0D46">
              <w:t xml:space="preserve"> sıvılar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Boyalar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lastRenderedPageBreak/>
              <w:t>Emayeler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Lityum pil içeren malzemeler (ECLB)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Şartlı kabul edilen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  <w:rPr>
                <w:b/>
              </w:rPr>
            </w:pPr>
            <w:r>
              <w:rPr>
                <w:b/>
              </w:rPr>
              <w:t>Lityum bataryalar havayla temas ettiğinde bazı tehlikeler teşkil ettiği için, lityum pil içeren teçhizat (ECLB) taşımak isteyen belirlenmiş posta işletmecilerinin aşağıda yer alan 2 yükümlülüğü yerine getirmesi gerekmektedir;</w:t>
            </w:r>
          </w:p>
          <w:p w:rsidR="007D3D45" w:rsidRDefault="007D3D45" w:rsidP="005951CB">
            <w:pPr>
              <w:jc w:val="center"/>
              <w:rPr>
                <w:b/>
              </w:rPr>
            </w:pPr>
            <w:r>
              <w:rPr>
                <w:b/>
              </w:rPr>
              <w:t xml:space="preserve">1)Hava yoluyla sevk edilecek tehlikeli madde içeren gönderilerin kabulünün kontrolü için eğitim vermek ve gerekli </w:t>
            </w:r>
            <w:proofErr w:type="gramStart"/>
            <w:r>
              <w:rPr>
                <w:b/>
              </w:rPr>
              <w:t>prosedürü</w:t>
            </w:r>
            <w:proofErr w:type="gramEnd"/>
            <w:r>
              <w:rPr>
                <w:b/>
              </w:rPr>
              <w:t xml:space="preserve"> uygulamak,</w:t>
            </w:r>
          </w:p>
          <w:p w:rsidR="007D3D45" w:rsidRDefault="007D3D45" w:rsidP="005951CB">
            <w:pPr>
              <w:jc w:val="center"/>
            </w:pPr>
            <w:r>
              <w:rPr>
                <w:b/>
              </w:rPr>
              <w:t>2) ECLB kabulü ve taşıması için kendi Ulusal Sivil Havacılık Kurumlarından özel onay sahibi olmaları.</w:t>
            </w:r>
          </w:p>
        </w:tc>
        <w:tc>
          <w:tcPr>
            <w:tcW w:w="7088" w:type="dxa"/>
          </w:tcPr>
          <w:p w:rsidR="007D3D45" w:rsidRPr="00185990" w:rsidRDefault="003D3BE7" w:rsidP="005951CB">
            <w:pPr>
              <w:jc w:val="center"/>
              <w:rPr>
                <w:rFonts w:ascii="Segoe UI" w:hAnsi="Segoe UI" w:cs="Segoe UI"/>
                <w:color w:val="505050"/>
                <w:sz w:val="18"/>
                <w:szCs w:val="18"/>
              </w:rPr>
            </w:pPr>
            <w:hyperlink r:id="rId59" w:history="1">
              <w:r w:rsidR="007D3D45" w:rsidRPr="00185990">
                <w:rPr>
                  <w:rStyle w:val="Kpr"/>
                  <w:rFonts w:ascii="Segoe UI" w:hAnsi="Segoe UI" w:cs="Segoe UI"/>
                  <w:sz w:val="18"/>
                  <w:szCs w:val="18"/>
                </w:rPr>
                <w:t>http://www.upu.int/fileadmin/documentsFiles/activities/postalSecurity/listAuthorizedDOsLithiumBatteriesEn.pdf</w:t>
              </w:r>
            </w:hyperlink>
          </w:p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Etil asetat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Etil eter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Etilen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Etilendiamintetraasetik</w:t>
            </w:r>
            <w:proofErr w:type="spellEnd"/>
            <w:r w:rsidRPr="00CD0D46">
              <w:t xml:space="preserve"> </w:t>
            </w:r>
            <w:proofErr w:type="spellStart"/>
            <w:r w:rsidRPr="00CD0D46">
              <w:t>asid</w:t>
            </w:r>
            <w:proofErr w:type="spellEnd"/>
            <w:r w:rsidRPr="00CD0D46">
              <w:t xml:space="preserve"> (EDTA)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Patlayıcı yangın söndürücüler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lastRenderedPageBreak/>
              <w:t>Yangın söndürücüler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Havai fişekler; işaret fişekleri; donanma fişekleri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Formaldehid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Civa</w:t>
            </w:r>
            <w:proofErr w:type="spellEnd"/>
            <w:r w:rsidRPr="00CD0D46">
              <w:t xml:space="preserve"> patlayıcısı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Mobilya soyucu; parlatıcı; renklendirici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Sigortalar; fünye  (oyuncaklar </w:t>
            </w:r>
            <w:proofErr w:type="gramStart"/>
            <w:r w:rsidRPr="00CD0D46">
              <w:t>dahil</w:t>
            </w:r>
            <w:proofErr w:type="gramEnd"/>
            <w:r w:rsidRPr="00CD0D46">
              <w:t xml:space="preserve">); ateşleyiciler; </w:t>
            </w:r>
            <w:proofErr w:type="spellStart"/>
            <w:r w:rsidRPr="00CD0D46">
              <w:t>detonatörler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Tutkal ve yapıştırıcılar; yanabilir.</w:t>
            </w:r>
          </w:p>
          <w:p w:rsidR="00523183" w:rsidRPr="00CD0D46" w:rsidRDefault="00523183" w:rsidP="005951CB">
            <w:pPr>
              <w:jc w:val="center"/>
            </w:pP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Saç spreyi (yanıcıysa)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Helyum. Kripton. Neon. Ksenon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Hidroklorik asit. </w:t>
            </w:r>
            <w:proofErr w:type="spellStart"/>
            <w:r w:rsidRPr="00CD0D46">
              <w:t>Klorhidrik</w:t>
            </w:r>
            <w:proofErr w:type="spellEnd"/>
            <w:r w:rsidRPr="00CD0D46">
              <w:t xml:space="preserve"> asit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Hidroflorik</w:t>
            </w:r>
            <w:proofErr w:type="spellEnd"/>
            <w:r w:rsidRPr="00CD0D46">
              <w:t xml:space="preserve"> asit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Hidrojen siyanür. Hidrosiyanik asit. Hidrojen sülfür. </w:t>
            </w:r>
            <w:proofErr w:type="spellStart"/>
            <w:r w:rsidRPr="00CD0D46">
              <w:t>Perklorik</w:t>
            </w:r>
            <w:proofErr w:type="spellEnd"/>
            <w:r w:rsidRPr="00CD0D46">
              <w:t xml:space="preserve"> asit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Hidrojen peroksit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gramStart"/>
            <w:r w:rsidRPr="00CD0D46">
              <w:t>Sınai</w:t>
            </w:r>
            <w:proofErr w:type="gramEnd"/>
            <w:r w:rsidRPr="00CD0D46">
              <w:t xml:space="preserve"> yağ alkolleri (yanıcı veya tehlikeli)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Mürekkep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Böcek ilaçları; kemirgen öldürücü ilaçlar; mantar öldürücü ilaçlar; bitki öldürücü; dezenfektan</w:t>
            </w:r>
          </w:p>
          <w:p w:rsidR="00523183" w:rsidRPr="00CD0D46" w:rsidRDefault="00523183" w:rsidP="005951CB">
            <w:pPr>
              <w:jc w:val="center"/>
            </w:pP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lastRenderedPageBreak/>
              <w:t>Sarhoş edici (alkollü) içecekler (</w:t>
            </w:r>
            <w:proofErr w:type="spellStart"/>
            <w:r w:rsidRPr="00CD0D46">
              <w:t>psikotropik</w:t>
            </w:r>
            <w:proofErr w:type="spellEnd"/>
            <w:r w:rsidRPr="00CD0D46">
              <w:t xml:space="preserve"> ve tehlikeli kabul edilen)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İzosiyanat</w:t>
            </w:r>
            <w:proofErr w:type="spellEnd"/>
            <w:r w:rsidRPr="00CD0D46">
              <w:t xml:space="preserve">. </w:t>
            </w:r>
            <w:proofErr w:type="spellStart"/>
            <w:r w:rsidRPr="00CD0D46">
              <w:t>Metilizosiyanat</w:t>
            </w:r>
            <w:proofErr w:type="spellEnd"/>
            <w:r w:rsidRPr="00CD0D46">
              <w:t xml:space="preserve">. </w:t>
            </w:r>
            <w:proofErr w:type="spellStart"/>
            <w:r w:rsidRPr="00CD0D46">
              <w:t>Toluen</w:t>
            </w:r>
            <w:proofErr w:type="spellEnd"/>
            <w:r w:rsidRPr="00CD0D46">
              <w:t xml:space="preserve"> </w:t>
            </w:r>
            <w:proofErr w:type="spellStart"/>
            <w:r w:rsidRPr="00CD0D46">
              <w:t>diizosiyanat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İzopropil</w:t>
            </w:r>
            <w:proofErr w:type="spellEnd"/>
            <w:r w:rsidRPr="00CD0D46">
              <w:t xml:space="preserve"> alkol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Cila </w:t>
            </w:r>
            <w:proofErr w:type="gramStart"/>
            <w:r w:rsidRPr="00CD0D46">
              <w:t>bazlar</w:t>
            </w:r>
            <w:proofErr w:type="gramEnd"/>
            <w:r w:rsidRPr="00CD0D46">
              <w:t xml:space="preserve"> ve cipsler; ıslak. Boya ve boya ile ilgili ürünler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Çakmaklar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Canlı hayvanlar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Küllü su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Magnezyum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Maneb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Kibritler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İlaçlar. Tentürler; ilaç özelliği olanlar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Civa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Metan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Metanol</w:t>
            </w:r>
            <w:proofErr w:type="spellEnd"/>
            <w:r w:rsidRPr="00CD0D46">
              <w:t xml:space="preserve"> (metil alkol)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Metil bromür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Metil klorür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Metil etil keton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Metilen klorür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Metan </w:t>
            </w:r>
            <w:proofErr w:type="spellStart"/>
            <w:r w:rsidRPr="00CD0D46">
              <w:t>halojenlenmiş</w:t>
            </w:r>
            <w:proofErr w:type="spellEnd"/>
            <w:r w:rsidRPr="00CD0D46">
              <w:t xml:space="preserve"> türevleri ihtiva eden karışımlar; </w:t>
            </w:r>
            <w:proofErr w:type="spellStart"/>
            <w:r w:rsidRPr="00CD0D46">
              <w:t>etan</w:t>
            </w:r>
            <w:proofErr w:type="spellEnd"/>
            <w:r w:rsidRPr="00CD0D46">
              <w:t xml:space="preserve"> veya </w:t>
            </w:r>
            <w:proofErr w:type="spellStart"/>
            <w:r w:rsidRPr="00CD0D46">
              <w:t>propan</w:t>
            </w:r>
            <w:proofErr w:type="spellEnd"/>
            <w:r w:rsidRPr="00CD0D46">
              <w:t xml:space="preserve">. Etilen oksit, </w:t>
            </w:r>
            <w:proofErr w:type="spellStart"/>
            <w:r w:rsidRPr="00CD0D46">
              <w:t>polibromine</w:t>
            </w:r>
            <w:proofErr w:type="spellEnd"/>
            <w:r w:rsidRPr="00CD0D46">
              <w:t xml:space="preserve"> </w:t>
            </w:r>
            <w:proofErr w:type="spellStart"/>
            <w:r w:rsidRPr="00CD0D46">
              <w:t>bifeniller</w:t>
            </w:r>
            <w:proofErr w:type="spellEnd"/>
            <w:r w:rsidRPr="00CD0D46">
              <w:t xml:space="preserve">,  </w:t>
            </w:r>
            <w:proofErr w:type="spellStart"/>
            <w:r w:rsidRPr="00CD0D46">
              <w:lastRenderedPageBreak/>
              <w:t>poliklorlanmış</w:t>
            </w:r>
            <w:proofErr w:type="spellEnd"/>
            <w:r w:rsidRPr="00CD0D46">
              <w:t xml:space="preserve"> </w:t>
            </w:r>
            <w:proofErr w:type="spellStart"/>
            <w:r w:rsidRPr="00CD0D46">
              <w:t>bifeniller</w:t>
            </w:r>
            <w:proofErr w:type="spellEnd"/>
            <w:r w:rsidRPr="00CD0D46">
              <w:t xml:space="preserve">, </w:t>
            </w:r>
            <w:proofErr w:type="spellStart"/>
            <w:r w:rsidRPr="00CD0D46">
              <w:t>poliklorlu</w:t>
            </w:r>
            <w:proofErr w:type="spellEnd"/>
            <w:r w:rsidRPr="00CD0D46">
              <w:t xml:space="preserve"> </w:t>
            </w:r>
            <w:proofErr w:type="spellStart"/>
            <w:r w:rsidRPr="00CD0D46">
              <w:t>terfeniller</w:t>
            </w:r>
            <w:proofErr w:type="spellEnd"/>
            <w:r w:rsidRPr="00CD0D46">
              <w:t xml:space="preserve"> içeren karışımlar ve müstahzarlar</w:t>
            </w:r>
          </w:p>
          <w:p w:rsidR="007D3D45" w:rsidRPr="00CD0D46" w:rsidRDefault="007D3D45" w:rsidP="005951CB">
            <w:pPr>
              <w:jc w:val="center"/>
            </w:pPr>
            <w:r w:rsidRPr="00CD0D46">
              <w:t>(tehlikeli ve/veya yanıcı)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lastRenderedPageBreak/>
              <w:t xml:space="preserve">Hardal gazı. </w:t>
            </w:r>
            <w:proofErr w:type="spellStart"/>
            <w:r w:rsidRPr="00CD0D46">
              <w:t>Merkaptanlar</w:t>
            </w:r>
            <w:proofErr w:type="spellEnd"/>
            <w:r w:rsidRPr="00CD0D46">
              <w:t xml:space="preserve"> (</w:t>
            </w:r>
            <w:proofErr w:type="spellStart"/>
            <w:r w:rsidRPr="00CD0D46">
              <w:t>tiyol</w:t>
            </w:r>
            <w:proofErr w:type="spellEnd"/>
            <w:r w:rsidRPr="00CD0D46">
              <w:t>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Naftalin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Nitrik asit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Nitrobenzen</w:t>
            </w:r>
            <w:proofErr w:type="spellEnd"/>
            <w:r w:rsidRPr="00CD0D46">
              <w:t xml:space="preserve">. </w:t>
            </w:r>
            <w:proofErr w:type="spellStart"/>
            <w:r w:rsidRPr="00CD0D46">
              <w:t>Tetranitrometan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Nitrojen peroksit. Nitrojen </w:t>
            </w:r>
            <w:proofErr w:type="spellStart"/>
            <w:r w:rsidRPr="00CD0D46">
              <w:t>tetroksit</w:t>
            </w:r>
            <w:proofErr w:type="spellEnd"/>
            <w:r w:rsidRPr="00CD0D46">
              <w:t xml:space="preserve">. </w:t>
            </w:r>
            <w:proofErr w:type="spellStart"/>
            <w:r w:rsidRPr="00CD0D46">
              <w:t>Nitröz</w:t>
            </w:r>
            <w:proofErr w:type="spellEnd"/>
            <w:r w:rsidRPr="00CD0D46">
              <w:t xml:space="preserve"> oksit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Azot (nitrojen)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Oksijen. Sıvı oksijen.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Boya veya vernik çıkarıcılar/incelticiler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Paraformaldehit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Paratiyon</w:t>
            </w:r>
            <w:proofErr w:type="spellEnd"/>
            <w:r w:rsidRPr="00CD0D46">
              <w:t xml:space="preserve">.  </w:t>
            </w:r>
            <w:proofErr w:type="spellStart"/>
            <w:r w:rsidRPr="00CD0D46">
              <w:t>Paratiyon</w:t>
            </w:r>
            <w:proofErr w:type="spellEnd"/>
            <w:r w:rsidRPr="00CD0D46">
              <w:t xml:space="preserve"> metil karışımı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Pentaklorofenol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Perklorik</w:t>
            </w:r>
            <w:proofErr w:type="spellEnd"/>
            <w:r w:rsidRPr="00CD0D46">
              <w:t xml:space="preserve"> asit.  Hidrojen bromür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Permanganat.  Potasyum permanganat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Petrol </w:t>
            </w:r>
            <w:proofErr w:type="spellStart"/>
            <w:r w:rsidRPr="00CD0D46">
              <w:t>destilatları</w:t>
            </w:r>
            <w:proofErr w:type="spellEnd"/>
            <w:r w:rsidRPr="00CD0D46">
              <w:t>.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Fenol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Fenilkarbilamin</w:t>
            </w:r>
            <w:proofErr w:type="spellEnd"/>
            <w:r w:rsidRPr="00CD0D46">
              <w:t xml:space="preserve"> klorür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Fosjen</w:t>
            </w:r>
            <w:proofErr w:type="spellEnd"/>
            <w:r w:rsidRPr="00CD0D46">
              <w:t xml:space="preserve">. Sülfür dioksit.  </w:t>
            </w:r>
            <w:proofErr w:type="spellStart"/>
            <w:r w:rsidRPr="00CD0D46">
              <w:t>Tiyonil</w:t>
            </w:r>
            <w:proofErr w:type="spellEnd"/>
            <w:r w:rsidRPr="00CD0D46">
              <w:t xml:space="preserve"> klorür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Fosfin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lastRenderedPageBreak/>
              <w:t>Fosforik asit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Fosfor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Çam yağı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Potasyum nitrat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Potasyum </w:t>
            </w:r>
            <w:proofErr w:type="spellStart"/>
            <w:r w:rsidRPr="00CD0D46">
              <w:t>perklorat</w:t>
            </w:r>
            <w:proofErr w:type="spellEnd"/>
            <w:r w:rsidRPr="00CD0D46">
              <w:t>.  Sodyum permanganat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Potasyum peroksit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Değerli taşlar; mücevherler; </w:t>
            </w:r>
            <w:proofErr w:type="gramStart"/>
            <w:r w:rsidRPr="00CD0D46">
              <w:t>altın  gümüş</w:t>
            </w:r>
            <w:proofErr w:type="gramEnd"/>
            <w:r w:rsidRPr="00CD0D46">
              <w:t xml:space="preserve"> veya diğer değerli metaller</w:t>
            </w:r>
          </w:p>
        </w:tc>
        <w:tc>
          <w:tcPr>
            <w:tcW w:w="2552" w:type="dxa"/>
          </w:tcPr>
          <w:p w:rsidR="007D3D45" w:rsidRPr="009909B0" w:rsidRDefault="007D3D45" w:rsidP="005951CB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2693" w:type="dxa"/>
          </w:tcPr>
          <w:p w:rsidR="007D3D45" w:rsidRPr="00305AF0" w:rsidRDefault="007D3D45" w:rsidP="005951CB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Hazır kurutucular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Hazır patlayıcılar (dinamit)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Propan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İtici güçler (kara barut; barut tozu; vs.)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Propilen</w:t>
            </w:r>
            <w:proofErr w:type="spellEnd"/>
            <w:r w:rsidRPr="00CD0D46">
              <w:t xml:space="preserve"> oksit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Pridrin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Şist yağı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Silan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Gümüş </w:t>
            </w:r>
            <w:proofErr w:type="spellStart"/>
            <w:r w:rsidRPr="00CD0D46">
              <w:t>nitrit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Sodyum </w:t>
            </w:r>
            <w:proofErr w:type="spellStart"/>
            <w:r w:rsidRPr="00CD0D46">
              <w:t>klorit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Sodyum nitrat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Kalay </w:t>
            </w:r>
            <w:proofErr w:type="spellStart"/>
            <w:r w:rsidRPr="00CD0D46">
              <w:t>ikiklorür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Striknin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Stiren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Sülfürik asit. </w:t>
            </w:r>
            <w:proofErr w:type="spellStart"/>
            <w:r w:rsidRPr="00CD0D46">
              <w:t>Vitriyol</w:t>
            </w:r>
            <w:proofErr w:type="spellEnd"/>
            <w:r w:rsidRPr="00CD0D46">
              <w:t xml:space="preserve">; </w:t>
            </w:r>
            <w:proofErr w:type="spellStart"/>
            <w:r w:rsidRPr="00CD0D46">
              <w:t>vitriyol</w:t>
            </w:r>
            <w:proofErr w:type="spellEnd"/>
            <w:r w:rsidRPr="00CD0D46">
              <w:t xml:space="preserve"> yağı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Tetraetil</w:t>
            </w:r>
            <w:proofErr w:type="spellEnd"/>
            <w:r w:rsidRPr="00CD0D46">
              <w:t xml:space="preserve"> </w:t>
            </w:r>
            <w:proofErr w:type="spellStart"/>
            <w:r w:rsidRPr="00CD0D46">
              <w:t>pirofosfat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Tetrahidrofuran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Toluen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lastRenderedPageBreak/>
              <w:t>Trikloroetilen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Terebentin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Üre nitrat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Kullanılmış giysi; yanıcı bir madde içinde </w:t>
            </w:r>
            <w:proofErr w:type="spellStart"/>
            <w:r w:rsidRPr="00CD0D46">
              <w:t>satüre</w:t>
            </w:r>
            <w:proofErr w:type="spellEnd"/>
            <w:r w:rsidRPr="00CD0D46">
              <w:t xml:space="preserve"> edilmiş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Valerik</w:t>
            </w:r>
            <w:proofErr w:type="spellEnd"/>
            <w:r w:rsidRPr="00CD0D46">
              <w:t xml:space="preserve"> asit (</w:t>
            </w:r>
            <w:proofErr w:type="spellStart"/>
            <w:r w:rsidRPr="00CD0D46">
              <w:t>pentanoik</w:t>
            </w:r>
            <w:proofErr w:type="spellEnd"/>
            <w:r w:rsidRPr="00CD0D46">
              <w:t xml:space="preserve"> asit)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Vinil</w:t>
            </w:r>
            <w:proofErr w:type="spellEnd"/>
            <w:r w:rsidRPr="00CD0D46">
              <w:t xml:space="preserve"> klorür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Vinil</w:t>
            </w:r>
            <w:proofErr w:type="spellEnd"/>
            <w:r w:rsidRPr="00CD0D46">
              <w:t xml:space="preserve"> </w:t>
            </w:r>
            <w:proofErr w:type="spellStart"/>
            <w:r w:rsidRPr="00CD0D46">
              <w:t>florür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Ahşap koruyucular, dolgu maddeleri, boyalar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proofErr w:type="spellStart"/>
            <w:r w:rsidRPr="00CD0D46">
              <w:t>Ksilen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Çinko amonyum nitrat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 xml:space="preserve">Zirkonyum </w:t>
            </w:r>
            <w:proofErr w:type="spellStart"/>
            <w:r w:rsidRPr="00CD0D46">
              <w:t>pikramat</w:t>
            </w:r>
            <w:proofErr w:type="spellEnd"/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  <w:tr w:rsidR="007D3D45" w:rsidTr="00852477">
        <w:trPr>
          <w:trHeight w:val="61"/>
        </w:trPr>
        <w:tc>
          <w:tcPr>
            <w:tcW w:w="2943" w:type="dxa"/>
          </w:tcPr>
          <w:p w:rsidR="007D3D45" w:rsidRPr="00CD0D46" w:rsidRDefault="007D3D45" w:rsidP="005951CB">
            <w:pPr>
              <w:jc w:val="center"/>
            </w:pPr>
            <w:r w:rsidRPr="00CD0D46">
              <w:t>Zirkonyum tozu. Zirkonyum hurda</w:t>
            </w:r>
          </w:p>
        </w:tc>
        <w:tc>
          <w:tcPr>
            <w:tcW w:w="2552" w:type="dxa"/>
          </w:tcPr>
          <w:p w:rsidR="007D3D45" w:rsidRPr="000D538F" w:rsidRDefault="007D3D45" w:rsidP="005951CB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693" w:type="dxa"/>
          </w:tcPr>
          <w:p w:rsidR="007D3D45" w:rsidRDefault="007D3D45" w:rsidP="005951CB">
            <w:pPr>
              <w:jc w:val="center"/>
            </w:pPr>
          </w:p>
        </w:tc>
        <w:tc>
          <w:tcPr>
            <w:tcW w:w="7088" w:type="dxa"/>
          </w:tcPr>
          <w:p w:rsidR="007D3D45" w:rsidRDefault="007D3D45" w:rsidP="005951CB">
            <w:pPr>
              <w:jc w:val="center"/>
            </w:pPr>
          </w:p>
        </w:tc>
      </w:tr>
    </w:tbl>
    <w:p w:rsidR="002E390D" w:rsidRPr="00B26804" w:rsidRDefault="002E390D" w:rsidP="005951CB">
      <w:pPr>
        <w:jc w:val="center"/>
      </w:pPr>
    </w:p>
    <w:sectPr w:rsidR="002E390D" w:rsidRPr="00B26804" w:rsidSect="00D03585">
      <w:headerReference w:type="default" r:id="rId6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12" w:rsidRDefault="00874812" w:rsidP="00EF5970">
      <w:pPr>
        <w:spacing w:after="0" w:line="240" w:lineRule="auto"/>
      </w:pPr>
      <w:r>
        <w:separator/>
      </w:r>
    </w:p>
  </w:endnote>
  <w:endnote w:type="continuationSeparator" w:id="0">
    <w:p w:rsidR="00874812" w:rsidRDefault="00874812" w:rsidP="00EF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12" w:rsidRDefault="00874812" w:rsidP="00EF5970">
      <w:pPr>
        <w:spacing w:after="0" w:line="240" w:lineRule="auto"/>
      </w:pPr>
      <w:r>
        <w:separator/>
      </w:r>
    </w:p>
  </w:footnote>
  <w:footnote w:type="continuationSeparator" w:id="0">
    <w:p w:rsidR="00874812" w:rsidRDefault="00874812" w:rsidP="00EF5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F8" w:rsidRDefault="009532F8" w:rsidP="00D03585">
    <w:pPr>
      <w:pStyle w:val="stbilgi"/>
      <w:jc w:val="center"/>
      <w:rPr>
        <w:b/>
      </w:rPr>
    </w:pPr>
  </w:p>
  <w:p w:rsidR="009532F8" w:rsidRPr="00290CEE" w:rsidRDefault="009532F8" w:rsidP="00D03585">
    <w:pPr>
      <w:pStyle w:val="stbilgi"/>
      <w:jc w:val="center"/>
      <w:rPr>
        <w:b/>
      </w:rPr>
    </w:pPr>
  </w:p>
  <w:p w:rsidR="009532F8" w:rsidRDefault="009532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26804"/>
    <w:rsid w:val="00056261"/>
    <w:rsid w:val="00056FC8"/>
    <w:rsid w:val="000868DE"/>
    <w:rsid w:val="000B5580"/>
    <w:rsid w:val="000C0C80"/>
    <w:rsid w:val="000F364C"/>
    <w:rsid w:val="000F724E"/>
    <w:rsid w:val="0012531D"/>
    <w:rsid w:val="0015555F"/>
    <w:rsid w:val="00185990"/>
    <w:rsid w:val="001B16D9"/>
    <w:rsid w:val="001B55BA"/>
    <w:rsid w:val="00233445"/>
    <w:rsid w:val="00263E50"/>
    <w:rsid w:val="00267AF4"/>
    <w:rsid w:val="002825CA"/>
    <w:rsid w:val="002C4CF0"/>
    <w:rsid w:val="002E390D"/>
    <w:rsid w:val="002F3CB8"/>
    <w:rsid w:val="003024E1"/>
    <w:rsid w:val="00352D8D"/>
    <w:rsid w:val="00386101"/>
    <w:rsid w:val="003A09B0"/>
    <w:rsid w:val="003A13DB"/>
    <w:rsid w:val="003D0FDA"/>
    <w:rsid w:val="003D3BE7"/>
    <w:rsid w:val="00445271"/>
    <w:rsid w:val="00475E77"/>
    <w:rsid w:val="004D080C"/>
    <w:rsid w:val="004F699A"/>
    <w:rsid w:val="00523183"/>
    <w:rsid w:val="005951CB"/>
    <w:rsid w:val="005A5441"/>
    <w:rsid w:val="00603E27"/>
    <w:rsid w:val="00624B84"/>
    <w:rsid w:val="00660E6B"/>
    <w:rsid w:val="00665036"/>
    <w:rsid w:val="00724C61"/>
    <w:rsid w:val="00757922"/>
    <w:rsid w:val="0078396C"/>
    <w:rsid w:val="007A5F28"/>
    <w:rsid w:val="007C2D22"/>
    <w:rsid w:val="007C58D8"/>
    <w:rsid w:val="007D3D45"/>
    <w:rsid w:val="00821DA0"/>
    <w:rsid w:val="008458F1"/>
    <w:rsid w:val="00852477"/>
    <w:rsid w:val="00874812"/>
    <w:rsid w:val="008B45F9"/>
    <w:rsid w:val="00911D0C"/>
    <w:rsid w:val="00952C39"/>
    <w:rsid w:val="009532F8"/>
    <w:rsid w:val="009C0A82"/>
    <w:rsid w:val="009D5B95"/>
    <w:rsid w:val="009E0261"/>
    <w:rsid w:val="009E04E6"/>
    <w:rsid w:val="009E6178"/>
    <w:rsid w:val="00A50924"/>
    <w:rsid w:val="00A6178B"/>
    <w:rsid w:val="00A96316"/>
    <w:rsid w:val="00AA19E9"/>
    <w:rsid w:val="00AA233B"/>
    <w:rsid w:val="00AD5BC8"/>
    <w:rsid w:val="00B26804"/>
    <w:rsid w:val="00B45C0E"/>
    <w:rsid w:val="00B5356E"/>
    <w:rsid w:val="00B57C2D"/>
    <w:rsid w:val="00B821B4"/>
    <w:rsid w:val="00B85030"/>
    <w:rsid w:val="00BA4A40"/>
    <w:rsid w:val="00BE3DDE"/>
    <w:rsid w:val="00BE764B"/>
    <w:rsid w:val="00BF1D6F"/>
    <w:rsid w:val="00C06A75"/>
    <w:rsid w:val="00C2204F"/>
    <w:rsid w:val="00C635EF"/>
    <w:rsid w:val="00CA5C37"/>
    <w:rsid w:val="00CC144B"/>
    <w:rsid w:val="00CD0D46"/>
    <w:rsid w:val="00CD5AF7"/>
    <w:rsid w:val="00CF6425"/>
    <w:rsid w:val="00D03585"/>
    <w:rsid w:val="00D11914"/>
    <w:rsid w:val="00D32CE8"/>
    <w:rsid w:val="00E26822"/>
    <w:rsid w:val="00E74705"/>
    <w:rsid w:val="00E80BBF"/>
    <w:rsid w:val="00E8609D"/>
    <w:rsid w:val="00E93B65"/>
    <w:rsid w:val="00E945CB"/>
    <w:rsid w:val="00EB2301"/>
    <w:rsid w:val="00EB5487"/>
    <w:rsid w:val="00EF2C42"/>
    <w:rsid w:val="00EF5970"/>
    <w:rsid w:val="00F70F22"/>
    <w:rsid w:val="00FC6387"/>
    <w:rsid w:val="00FF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680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2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2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6804"/>
  </w:style>
  <w:style w:type="paragraph" w:styleId="Altbilgi">
    <w:name w:val="footer"/>
    <w:basedOn w:val="Normal"/>
    <w:link w:val="AltbilgiChar"/>
    <w:uiPriority w:val="99"/>
    <w:semiHidden/>
    <w:unhideWhenUsed/>
    <w:rsid w:val="002E3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3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yalmail.com/business/help-and-support/tell-me-about-prohibited-goods-overseas-mail" TargetMode="External"/><Relationship Id="rId18" Type="http://schemas.openxmlformats.org/officeDocument/2006/relationships/hyperlink" Target="http://www.royalmail.com/business/help-and-support/tell-me-about-prohibited-goods-overseas-mail" TargetMode="External"/><Relationship Id="rId26" Type="http://schemas.openxmlformats.org/officeDocument/2006/relationships/hyperlink" Target="http://www.royalmail.com/business/help-and-support/tell-me-about-prohibited-goods-overseas-mail" TargetMode="External"/><Relationship Id="rId39" Type="http://schemas.openxmlformats.org/officeDocument/2006/relationships/hyperlink" Target="https://www.gov.uk/import-controls-on-offensive-weapons" TargetMode="External"/><Relationship Id="rId21" Type="http://schemas.openxmlformats.org/officeDocument/2006/relationships/hyperlink" Target="http://www.royalmail.com/business/help-and-support/tell-me-about-prohibited-goods-overseas-mail" TargetMode="External"/><Relationship Id="rId34" Type="http://schemas.openxmlformats.org/officeDocument/2006/relationships/hyperlink" Target="http://www.royalmail.com/business/help-and-support/tell-me-about-prohibited-goods-overseas-mail" TargetMode="External"/><Relationship Id="rId42" Type="http://schemas.openxmlformats.org/officeDocument/2006/relationships/hyperlink" Target="http://www.royalmail.com/business/help-and-support/tell-me-about-prohibited-goods-overseas-mail" TargetMode="External"/><Relationship Id="rId47" Type="http://schemas.openxmlformats.org/officeDocument/2006/relationships/hyperlink" Target="http://www.defra.gov.uk" TargetMode="External"/><Relationship Id="rId50" Type="http://schemas.openxmlformats.org/officeDocument/2006/relationships/hyperlink" Target="http://www.royalmail.com/business/help-and-support/tell-me-about-prohibited-goods-overseas-mail" TargetMode="External"/><Relationship Id="rId55" Type="http://schemas.openxmlformats.org/officeDocument/2006/relationships/hyperlink" Target="http://www.royalmail.com/business/help-and-support/tell-me-about-prohibited-goods-overseas-mail" TargetMode="External"/><Relationship Id="rId7" Type="http://schemas.openxmlformats.org/officeDocument/2006/relationships/hyperlink" Target="http://www.royalmail.com/business/help-and-support/tell-me-about-prohibited-goods-overseas-mai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ao.int/safety/DangerousGoods/Pages/technical-instructions.aspx" TargetMode="External"/><Relationship Id="rId20" Type="http://schemas.openxmlformats.org/officeDocument/2006/relationships/hyperlink" Target="http://www.royalmail.com/business/help-and-support/tell-me-about-prohibited-goods-overseas-mail" TargetMode="External"/><Relationship Id="rId29" Type="http://schemas.openxmlformats.org/officeDocument/2006/relationships/hyperlink" Target="http://www.royalmail.com/business/help-and-support/tell-me-about-prohibited-goods-overseas-mail" TargetMode="External"/><Relationship Id="rId41" Type="http://schemas.openxmlformats.org/officeDocument/2006/relationships/hyperlink" Target="http://www.royalmail.com/business/help-and-support/tell-me-about-prohibited-goods-overseas-mail" TargetMode="External"/><Relationship Id="rId54" Type="http://schemas.openxmlformats.org/officeDocument/2006/relationships/hyperlink" Target="http://www.royalmail.com/business/help-and-support/tell-me-about-prohibited-goods-overseas-mail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oyalmail.com/business/help-and-support/tell-me-about-prohibited-goods-overseas-mail" TargetMode="External"/><Relationship Id="rId24" Type="http://schemas.openxmlformats.org/officeDocument/2006/relationships/hyperlink" Target="http://www.artscouncil.org.uk" TargetMode="External"/><Relationship Id="rId32" Type="http://schemas.openxmlformats.org/officeDocument/2006/relationships/hyperlink" Target="http://www.royalmail.com/business/help-and-support/tell-me-about-prohibited-goods-overseas-mail" TargetMode="External"/><Relationship Id="rId37" Type="http://schemas.openxmlformats.org/officeDocument/2006/relationships/hyperlink" Target="http://www.royalmail.com/business/help-and-support/tell-me-about-prohibited-goods-overseas-mail" TargetMode="External"/><Relationship Id="rId40" Type="http://schemas.openxmlformats.org/officeDocument/2006/relationships/hyperlink" Target="http://www.icao.int/safety/DangerousGoods/Pages/technical-instructions.aspx" TargetMode="External"/><Relationship Id="rId45" Type="http://schemas.openxmlformats.org/officeDocument/2006/relationships/hyperlink" Target="http://www.royalmail.com/business/help-and-support/tell-me-about-prohibited-goods-overseas-mail" TargetMode="External"/><Relationship Id="rId53" Type="http://schemas.openxmlformats.org/officeDocument/2006/relationships/hyperlink" Target="http://www.royalmail.com/business/help-and-support/tell-me-about-prohibited-goods-overseas-mail" TargetMode="External"/><Relationship Id="rId58" Type="http://schemas.openxmlformats.org/officeDocument/2006/relationships/hyperlink" Target="http://www.royalmail.com/business/help-and-support/tell-me-about-prohibited-goods-overseas-mai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ao.int/safety/DangerousGoods/Pages/technical-instructions.aspx" TargetMode="External"/><Relationship Id="rId23" Type="http://schemas.openxmlformats.org/officeDocument/2006/relationships/hyperlink" Target="http://www.royalmail.com/business/help-and-support/tell-me-about-prohibited-goods-overseas-mail" TargetMode="External"/><Relationship Id="rId28" Type="http://schemas.openxmlformats.org/officeDocument/2006/relationships/hyperlink" Target="http://www.royalmail.com/business/help-and-support/tell-me-about-prohibited-goods-overseas-mail" TargetMode="External"/><Relationship Id="rId36" Type="http://schemas.openxmlformats.org/officeDocument/2006/relationships/hyperlink" Target="http://www.royalmail.com/business/help-and-support/tell-me-about-prohibited-goods-overseas-mail" TargetMode="External"/><Relationship Id="rId49" Type="http://schemas.openxmlformats.org/officeDocument/2006/relationships/hyperlink" Target="http://www.royalmail.com/sites/default/files/DangerousGoods_BusinessCustomerBooklet_July2013_0.pdf" TargetMode="External"/><Relationship Id="rId57" Type="http://schemas.openxmlformats.org/officeDocument/2006/relationships/hyperlink" Target="http://www.royalmail.com/business/help-and-support/tell-me-about-prohibited-goods-overseas-mai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royalmail.com/business/help-and-support/tell-me-about-prohibited-goods-overseas-mail" TargetMode="External"/><Relationship Id="rId19" Type="http://schemas.openxmlformats.org/officeDocument/2006/relationships/hyperlink" Target="http://www.defra.gov.uk" TargetMode="External"/><Relationship Id="rId31" Type="http://schemas.openxmlformats.org/officeDocument/2006/relationships/hyperlink" Target="http://www.royalmail.com/business/help-and-support/tell-me-about-prohibited-goods-overseas-ma" TargetMode="External"/><Relationship Id="rId44" Type="http://schemas.openxmlformats.org/officeDocument/2006/relationships/hyperlink" Target="http://www.royalmail.com/business/help-and-support/tell-me-about-prohibited-goods-overseas-mail" TargetMode="External"/><Relationship Id="rId52" Type="http://schemas.openxmlformats.org/officeDocument/2006/relationships/hyperlink" Target="http://www.royalmail.com/business/help-and-support/tell-me-about-prohibited-goods-overseas-mail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importing-animal-furs-skins-and-fish" TargetMode="External"/><Relationship Id="rId14" Type="http://schemas.openxmlformats.org/officeDocument/2006/relationships/hyperlink" Target="http://www.royalmail.com/sites/default/files/DangerousGoods_BusinessCustomerBooklet_July2013_0.pdf" TargetMode="External"/><Relationship Id="rId22" Type="http://schemas.openxmlformats.org/officeDocument/2006/relationships/hyperlink" Target="http://www.royalmail.com/business/help-and-support/tell-me-about-prohibited-goods-overseas-mail" TargetMode="External"/><Relationship Id="rId27" Type="http://schemas.openxmlformats.org/officeDocument/2006/relationships/hyperlink" Target="http://www.royalmail.com/business/help-and-support/tell-me-about-prohibited-goods-overseas-mail" TargetMode="External"/><Relationship Id="rId30" Type="http://schemas.openxmlformats.org/officeDocument/2006/relationships/hyperlink" Target="https://www.gov.uk/cites-controls-import-and-export-of-protected-species" TargetMode="External"/><Relationship Id="rId35" Type="http://schemas.openxmlformats.org/officeDocument/2006/relationships/hyperlink" Target="http://www.royalmail.com/business/help-and-support/tell-me-about-prohibited-goods-overseas-mail" TargetMode="External"/><Relationship Id="rId43" Type="http://schemas.openxmlformats.org/officeDocument/2006/relationships/hyperlink" Target="http://www.royalmail.com/business/help-and-support/tell-me-about-prohibited-goods-overseas-mail" TargetMode="External"/><Relationship Id="rId48" Type="http://schemas.openxmlformats.org/officeDocument/2006/relationships/hyperlink" Target="http://www.royalmail.com/business/help-and-support/tell-me-about-prohibited-goods-overseas-mail" TargetMode="External"/><Relationship Id="rId56" Type="http://schemas.openxmlformats.org/officeDocument/2006/relationships/hyperlink" Target="http://www.royalmail.com/business/help-and-support/tell-me-about-prohibited-goods-overseas-mail" TargetMode="External"/><Relationship Id="rId8" Type="http://schemas.openxmlformats.org/officeDocument/2006/relationships/hyperlink" Target="http://www.royalmail.com/business/help-and-support/tell-me-about-prohibited-goods-overseas-mail" TargetMode="External"/><Relationship Id="rId51" Type="http://schemas.openxmlformats.org/officeDocument/2006/relationships/hyperlink" Target="http://www.royalmail.com/business/help-and-support/tell-me-about-prohibited-goods-overseas-mai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yalmail.com/business/help-and-support/tell-me-about-prohibited-goods-overseas-mail" TargetMode="External"/><Relationship Id="rId17" Type="http://schemas.openxmlformats.org/officeDocument/2006/relationships/hyperlink" Target="http://www.royalmail.com/business/help-and-support/tell-me-about-prohibited-goods-overseas-mail" TargetMode="External"/><Relationship Id="rId25" Type="http://schemas.openxmlformats.org/officeDocument/2006/relationships/hyperlink" Target="http://www.defra.gov.uk" TargetMode="External"/><Relationship Id="rId33" Type="http://schemas.openxmlformats.org/officeDocument/2006/relationships/hyperlink" Target="http://www.food.gov.uk" TargetMode="External"/><Relationship Id="rId38" Type="http://schemas.openxmlformats.org/officeDocument/2006/relationships/hyperlink" Target="http://www.royalmail.com/business/help-and-support/tell-me-about-prohibited-goods-overseas-mail" TargetMode="External"/><Relationship Id="rId46" Type="http://schemas.openxmlformats.org/officeDocument/2006/relationships/hyperlink" Target="http://www.legislation.gov.uk/ukpga/1976/38" TargetMode="External"/><Relationship Id="rId59" Type="http://schemas.openxmlformats.org/officeDocument/2006/relationships/hyperlink" Target="http://www.upu.int/fileadmin/documentsFiles/activities/postalSecurity/listAuthorizedDOsLithiumBatteriesEn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A11E6-5A82-4333-95DB-2A950FB0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15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50</cp:revision>
  <dcterms:created xsi:type="dcterms:W3CDTF">2015-08-07T06:48:00Z</dcterms:created>
  <dcterms:modified xsi:type="dcterms:W3CDTF">2015-09-29T06:53:00Z</dcterms:modified>
</cp:coreProperties>
</file>